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A8B539C" w14:textId="41507B08" w:rsidR="0080624F" w:rsidRPr="00F4403C" w:rsidRDefault="00E0676E" w:rsidP="0080624F">
      <w:pPr>
        <w:pStyle w:val="Header"/>
        <w:tabs>
          <w:tab w:val="clear" w:pos="4536"/>
        </w:tabs>
        <w:jc w:val="both"/>
        <w:rPr>
          <w:i/>
          <w:lang w:val="de-DE"/>
        </w:rPr>
      </w:pPr>
      <w:r w:rsidRPr="00E0676E">
        <w:rPr>
          <w:lang w:val="de-DE"/>
        </w:rPr>
        <w:t>3GPP TSG RAN WG1 AH_NR Meeting</w:t>
      </w:r>
      <w:r w:rsidR="001B1F73">
        <w:rPr>
          <w:lang w:val="de-DE"/>
        </w:rPr>
        <w:tab/>
      </w:r>
      <w:r w:rsidR="00603BAB" w:rsidRPr="00603BAB">
        <w:rPr>
          <w:szCs w:val="20"/>
        </w:rPr>
        <w:t>R1-1700112</w:t>
      </w:r>
    </w:p>
    <w:p w14:paraId="4E1392F7" w14:textId="3D7C812D" w:rsidR="0080624F" w:rsidRPr="000833FA" w:rsidRDefault="004B3F2C" w:rsidP="0080624F">
      <w:pPr>
        <w:pStyle w:val="Header"/>
        <w:rPr>
          <w:color w:val="000000"/>
        </w:rPr>
      </w:pPr>
      <w:r w:rsidRPr="004B3F2C">
        <w:rPr>
          <w:lang w:val="de-DE"/>
        </w:rPr>
        <w:t xml:space="preserve">Spokane, USA, </w:t>
      </w:r>
      <w:r w:rsidR="0086253C">
        <w:rPr>
          <w:lang w:val="de-DE"/>
        </w:rPr>
        <w:t>16th - 20th</w:t>
      </w:r>
      <w:r w:rsidRPr="004B3F2C">
        <w:rPr>
          <w:lang w:val="de-DE"/>
        </w:rPr>
        <w:t xml:space="preserve"> January 2017</w:t>
      </w:r>
    </w:p>
    <w:p w14:paraId="1766B103" w14:textId="77777777" w:rsidR="00FE5799" w:rsidRPr="000833FA" w:rsidRDefault="00FE5799" w:rsidP="00FE5799">
      <w:pPr>
        <w:pStyle w:val="Header"/>
      </w:pPr>
    </w:p>
    <w:p w14:paraId="59A187A5" w14:textId="77777777" w:rsidR="00FE5799" w:rsidRPr="0003368D" w:rsidRDefault="00FE5799" w:rsidP="00FE5799">
      <w:pPr>
        <w:pStyle w:val="Header"/>
        <w:tabs>
          <w:tab w:val="clear" w:pos="4536"/>
          <w:tab w:val="left" w:pos="1800"/>
        </w:tabs>
        <w:ind w:left="1800" w:hanging="1800"/>
      </w:pPr>
      <w:r w:rsidRPr="0003368D">
        <w:t>Source:</w:t>
      </w:r>
      <w:r w:rsidRPr="0003368D">
        <w:tab/>
        <w:t>Ericsson</w:t>
      </w:r>
    </w:p>
    <w:p w14:paraId="24DDB0B1" w14:textId="478CC530" w:rsidR="00FE5799" w:rsidRPr="00F64D4A" w:rsidRDefault="00FE5799" w:rsidP="00E771DF">
      <w:pPr>
        <w:pStyle w:val="Header"/>
        <w:tabs>
          <w:tab w:val="clear" w:pos="4536"/>
          <w:tab w:val="left" w:pos="1800"/>
        </w:tabs>
        <w:ind w:left="1800" w:hanging="1800"/>
      </w:pPr>
      <w:r w:rsidRPr="0003368D">
        <w:t>Title:</w:t>
      </w:r>
      <w:bookmarkStart w:id="0" w:name="Title"/>
      <w:bookmarkEnd w:id="0"/>
      <w:r w:rsidRPr="0003368D">
        <w:tab/>
      </w:r>
      <w:r w:rsidR="00603BAB" w:rsidRPr="00603BAB">
        <w:rPr>
          <w:szCs w:val="20"/>
        </w:rPr>
        <w:t>Polar Code Design for Control Channel of NR</w:t>
      </w:r>
    </w:p>
    <w:p w14:paraId="67D0316B" w14:textId="7F19170F" w:rsidR="00FE5799" w:rsidRPr="0003368D" w:rsidRDefault="00FE5799" w:rsidP="00FE5799">
      <w:pPr>
        <w:pStyle w:val="Header"/>
        <w:tabs>
          <w:tab w:val="left" w:pos="1800"/>
        </w:tabs>
      </w:pPr>
      <w:r w:rsidRPr="0003368D">
        <w:t>Agenda Item:</w:t>
      </w:r>
      <w:bookmarkStart w:id="1" w:name="Source"/>
      <w:bookmarkEnd w:id="1"/>
      <w:r w:rsidRPr="0003368D">
        <w:tab/>
      </w:r>
      <w:r w:rsidR="0075245E" w:rsidRPr="0075245E">
        <w:t>5.1.5.</w:t>
      </w:r>
      <w:r w:rsidR="00603BAB">
        <w:t>2.</w:t>
      </w:r>
      <w:r w:rsidR="0075245E" w:rsidRPr="0075245E">
        <w:t>1</w:t>
      </w:r>
    </w:p>
    <w:p w14:paraId="3904BBC6" w14:textId="307123C1" w:rsidR="00FE5799" w:rsidRPr="0003368D" w:rsidRDefault="00FE5799" w:rsidP="00FE5799">
      <w:pPr>
        <w:pStyle w:val="Header"/>
        <w:tabs>
          <w:tab w:val="left" w:pos="1800"/>
        </w:tabs>
      </w:pPr>
      <w:r w:rsidRPr="0003368D">
        <w:t>Document for:</w:t>
      </w:r>
      <w:r w:rsidRPr="0003368D">
        <w:tab/>
      </w:r>
      <w:bookmarkStart w:id="2" w:name="DocumentFor"/>
      <w:bookmarkEnd w:id="2"/>
      <w:r w:rsidR="00AC3A4E">
        <w:t>Discussion</w:t>
      </w:r>
    </w:p>
    <w:p w14:paraId="05A475F9" w14:textId="77777777" w:rsidR="00FE5799" w:rsidRPr="002100D2" w:rsidRDefault="00FE5799" w:rsidP="00E93609">
      <w:pPr>
        <w:pBdr>
          <w:bottom w:val="single" w:sz="4" w:space="1" w:color="auto"/>
        </w:pBdr>
        <w:tabs>
          <w:tab w:val="left" w:pos="2552"/>
        </w:tabs>
        <w:spacing w:before="120"/>
      </w:pPr>
    </w:p>
    <w:p w14:paraId="131CC3D0" w14:textId="77777777" w:rsidR="004908BA" w:rsidRDefault="004908BA" w:rsidP="004908BA">
      <w:pPr>
        <w:pStyle w:val="Heading1"/>
      </w:pPr>
      <w:r>
        <w:t>Introduction</w:t>
      </w:r>
    </w:p>
    <w:p w14:paraId="5190AF72" w14:textId="43065E38" w:rsidR="004908BA" w:rsidRDefault="004908BA" w:rsidP="004908BA">
      <w:pPr>
        <w:pStyle w:val="BodyText"/>
      </w:pPr>
      <w:r>
        <w:t>In RAN#71, a new study item, “</w:t>
      </w:r>
      <w:r w:rsidRPr="00DC0BC6">
        <w:t>Study on New Radio Access Technology</w:t>
      </w:r>
      <w:r>
        <w:t xml:space="preserve">,” has been approved. The initial work of the study item is expected to focus on </w:t>
      </w:r>
      <w:r>
        <w:rPr>
          <w:bCs/>
          <w:lang w:eastAsia="ja-JP"/>
        </w:rPr>
        <w:t>f</w:t>
      </w:r>
      <w:r w:rsidRPr="007577F6">
        <w:rPr>
          <w:bCs/>
          <w:lang w:eastAsia="ja-JP"/>
        </w:rPr>
        <w:t>undamental physical layer signal structure for new RAT</w:t>
      </w:r>
      <w:r>
        <w:t xml:space="preserve">, of which channel coding scheme is listed as an area to investigate. In RAN1#84bis meeting, simulation assumptions were agreed for the eMBB, URLLC, and mMTC scenarios.  In </w:t>
      </w:r>
      <w:r w:rsidR="000D4EB6">
        <w:t xml:space="preserve">RAN1 #86 and </w:t>
      </w:r>
      <w:r>
        <w:t>RAN</w:t>
      </w:r>
      <w:r w:rsidR="000D4EB6">
        <w:t>1</w:t>
      </w:r>
      <w:r>
        <w:t xml:space="preserve"> #87bis meeting, agreement</w:t>
      </w:r>
      <w:r w:rsidR="000D4EB6">
        <w:t xml:space="preserve"> and working assumption</w:t>
      </w:r>
      <w:r>
        <w:t xml:space="preserve"> w</w:t>
      </w:r>
      <w:r w:rsidR="000D4EB6">
        <w:t>ere</w:t>
      </w:r>
      <w:r>
        <w:t xml:space="preserve"> reached to use LDPC codes for eMBB for both UL and DL data channels. For UL control channel, agreement</w:t>
      </w:r>
      <w:r w:rsidR="000D4EB6">
        <w:t xml:space="preserve"> </w:t>
      </w:r>
      <w:r>
        <w:t>w</w:t>
      </w:r>
      <w:r w:rsidR="000D4EB6">
        <w:t>as</w:t>
      </w:r>
      <w:r>
        <w:t xml:space="preserve"> reached to adopt Polar codes (except</w:t>
      </w:r>
      <w:r w:rsidRPr="00800EF3">
        <w:t xml:space="preserve"> for very small block lengths where repetition/block coding may be preferred)</w:t>
      </w:r>
      <w:r>
        <w:t>. For DL control channel, working a</w:t>
      </w:r>
      <w:r w:rsidRPr="00055DB0">
        <w:t xml:space="preserve">ssumption </w:t>
      </w:r>
      <w:r>
        <w:t xml:space="preserve">is </w:t>
      </w:r>
      <w:r w:rsidRPr="00055DB0">
        <w:t>to adopt Polar Coding (except FFS for very small block lengths where repetition/block coding may be preferred)</w:t>
      </w:r>
      <w:r>
        <w:t>.</w:t>
      </w:r>
    </w:p>
    <w:p w14:paraId="6659715E" w14:textId="1B92C40D" w:rsidR="000D4EB6" w:rsidRDefault="000D4EB6" w:rsidP="004908BA">
      <w:pPr>
        <w:pStyle w:val="BodyText"/>
      </w:pPr>
    </w:p>
    <w:p w14:paraId="6877E429" w14:textId="281A0A2B" w:rsidR="00E929E1" w:rsidRDefault="00E929E1" w:rsidP="004908BA">
      <w:pPr>
        <w:pStyle w:val="BodyText"/>
      </w:pPr>
      <w:r>
        <w:t>In this contribution, we discuss considerations in defining Polar codes for the uplink and downlink control channel of NR.</w:t>
      </w:r>
    </w:p>
    <w:p w14:paraId="6AA31C04" w14:textId="7DA0DAD8" w:rsidR="000D4EB6" w:rsidRPr="0062635F" w:rsidRDefault="00312751" w:rsidP="000D4EB6">
      <w:pPr>
        <w:pStyle w:val="Heading1"/>
        <w:rPr>
          <w:szCs w:val="24"/>
        </w:rPr>
      </w:pPr>
      <w:r>
        <w:t xml:space="preserve">Maximum Polar Code Size </w:t>
      </w:r>
      <w:r w:rsidR="000154BF">
        <w:t>for Control Channel</w:t>
      </w:r>
    </w:p>
    <w:p w14:paraId="36A77AB0" w14:textId="698E4FBF" w:rsidR="004908BA" w:rsidRDefault="004908BA" w:rsidP="009222A9">
      <w:pPr>
        <w:pStyle w:val="BodyText"/>
        <w:rPr>
          <w:rFonts w:eastAsia="Malgun Gothic"/>
          <w:lang w:eastAsia="ko-KR"/>
        </w:rPr>
      </w:pPr>
      <w:r>
        <w:rPr>
          <w:rFonts w:eastAsia="Malgun Gothic"/>
          <w:lang w:eastAsia="ko-KR"/>
        </w:rPr>
        <w:t xml:space="preserve">The main idea of polar coding is that under the successive cancellation (SC) decoding paradigm, a pair of identical binary-input channels can be transformed into two distinct channels of different qualities, one better and one worse than the original binary-input channel.  By repeating such a pair-wise polarizing operation on a set of </w:t>
      </w:r>
      <m:oMath>
        <m:sSup>
          <m:sSupPr>
            <m:ctrlPr>
              <w:rPr>
                <w:rFonts w:ascii="Cambria Math" w:eastAsia="Malgun Gothic" w:hAnsi="Cambria Math"/>
                <w:i/>
                <w:lang w:eastAsia="ko-KR"/>
              </w:rPr>
            </m:ctrlPr>
          </m:sSupPr>
          <m:e>
            <m:sSup>
              <m:sSupPr>
                <m:ctrlPr>
                  <w:rPr>
                    <w:rFonts w:ascii="Cambria Math" w:eastAsia="Malgun Gothic" w:hAnsi="Cambria Math"/>
                    <w:i/>
                    <w:lang w:eastAsia="ko-KR"/>
                  </w:rPr>
                </m:ctrlPr>
              </m:sSupPr>
              <m:e>
                <m:r>
                  <w:rPr>
                    <w:rFonts w:ascii="Cambria Math" w:eastAsia="Malgun Gothic" w:hAnsi="Cambria Math"/>
                    <w:lang w:eastAsia="ko-KR"/>
                  </w:rPr>
                  <m:t>N</m:t>
                </m:r>
              </m:e>
              <m:sup>
                <m:r>
                  <w:rPr>
                    <w:rFonts w:ascii="Cambria Math" w:eastAsia="Malgun Gothic" w:hAnsi="Cambria Math"/>
                    <w:lang w:eastAsia="ko-KR"/>
                  </w:rPr>
                  <m:t>'</m:t>
                </m:r>
              </m:sup>
            </m:sSup>
            <m:r>
              <w:rPr>
                <w:rFonts w:ascii="Cambria Math" w:eastAsia="Malgun Gothic" w:hAnsi="Cambria Math"/>
                <w:lang w:eastAsia="ko-KR"/>
              </w:rPr>
              <m:t>=2</m:t>
            </m:r>
          </m:e>
          <m:sup>
            <m:r>
              <w:rPr>
                <w:rFonts w:ascii="Cambria Math" w:eastAsia="Malgun Gothic" w:hAnsi="Cambria Math"/>
                <w:lang w:eastAsia="ko-KR"/>
              </w:rPr>
              <m:t>n</m:t>
            </m:r>
          </m:sup>
        </m:sSup>
      </m:oMath>
      <w:r>
        <w:rPr>
          <w:rFonts w:eastAsia="Malgun Gothic"/>
          <w:lang w:eastAsia="ko-KR"/>
        </w:rPr>
        <w:t xml:space="preserve"> independent uses of a binary-input channel, a set of </w:t>
      </w:r>
      <m:oMath>
        <m:sSup>
          <m:sSupPr>
            <m:ctrlPr>
              <w:rPr>
                <w:rFonts w:ascii="Cambria Math" w:eastAsia="Malgun Gothic" w:hAnsi="Cambria Math"/>
                <w:i/>
                <w:lang w:eastAsia="ko-KR"/>
              </w:rPr>
            </m:ctrlPr>
          </m:sSupPr>
          <m:e>
            <m:r>
              <w:rPr>
                <w:rFonts w:ascii="Cambria Math" w:eastAsia="Malgun Gothic" w:hAnsi="Cambria Math"/>
                <w:lang w:eastAsia="ko-KR"/>
              </w:rPr>
              <m:t>2</m:t>
            </m:r>
          </m:e>
          <m:sup>
            <m:r>
              <w:rPr>
                <w:rFonts w:ascii="Cambria Math" w:eastAsia="Malgun Gothic" w:hAnsi="Cambria Math"/>
                <w:lang w:eastAsia="ko-KR"/>
              </w:rPr>
              <m:t>n</m:t>
            </m:r>
          </m:sup>
        </m:sSup>
      </m:oMath>
      <w:r>
        <w:rPr>
          <w:rFonts w:eastAsia="Malgun Gothic"/>
          <w:lang w:eastAsia="ko-KR"/>
        </w:rPr>
        <w:t xml:space="preserve"> “bit-channels” of varying qualities can be obtained.  Some of these bit channels are nearly perfect (i.e. error free), which are used to carry information, while the rest of them are nearly useless (i.e. totally noisy), which is fixed or frozen to value known to the receiver.  The locations of these </w:t>
      </w:r>
      <w:r w:rsidRPr="00667500">
        <w:rPr>
          <w:rFonts w:eastAsia="Malgun Gothic"/>
          <w:i/>
          <w:lang w:eastAsia="ko-KR"/>
        </w:rPr>
        <w:t>frozen</w:t>
      </w:r>
      <w:r>
        <w:rPr>
          <w:rFonts w:eastAsia="Malgun Gothic"/>
          <w:lang w:eastAsia="ko-KR"/>
        </w:rPr>
        <w:t xml:space="preserve"> bits and </w:t>
      </w:r>
      <w:r w:rsidRPr="00667500">
        <w:rPr>
          <w:rFonts w:eastAsia="Malgun Gothic"/>
          <w:i/>
          <w:lang w:eastAsia="ko-KR"/>
        </w:rPr>
        <w:t>non-frozen</w:t>
      </w:r>
      <w:r>
        <w:rPr>
          <w:rFonts w:eastAsia="Malgun Gothic"/>
          <w:i/>
          <w:lang w:eastAsia="ko-KR"/>
        </w:rPr>
        <w:t xml:space="preserve"> (or information)</w:t>
      </w:r>
      <w:r>
        <w:rPr>
          <w:rFonts w:eastAsia="Malgun Gothic"/>
          <w:lang w:eastAsia="ko-KR"/>
        </w:rPr>
        <w:t xml:space="preserve"> bit-channels govern t</w:t>
      </w:r>
      <w:r w:rsidR="00A72EA7">
        <w:rPr>
          <w:rFonts w:eastAsia="Malgun Gothic"/>
          <w:lang w:eastAsia="ko-KR"/>
        </w:rPr>
        <w:t>he pe</w:t>
      </w:r>
      <w:r w:rsidR="00F31DA9">
        <w:rPr>
          <w:rFonts w:eastAsia="Malgun Gothic"/>
          <w:lang w:eastAsia="ko-KR"/>
        </w:rPr>
        <w:t xml:space="preserve">rformance of polar codes.  They vary with, and thus need to be made available for, different </w:t>
      </w:r>
      <w:r w:rsidR="00A13F85">
        <w:rPr>
          <w:rFonts w:eastAsia="Malgun Gothic"/>
          <w:lang w:eastAsia="ko-KR"/>
        </w:rPr>
        <w:t xml:space="preserve">combinations of </w:t>
      </w:r>
      <w:r w:rsidR="00F31DA9">
        <w:rPr>
          <w:rFonts w:eastAsia="Malgun Gothic"/>
          <w:lang w:eastAsia="ko-KR"/>
        </w:rPr>
        <w:t xml:space="preserve">information block size </w:t>
      </w:r>
      <m:oMath>
        <m:r>
          <w:rPr>
            <w:rFonts w:ascii="Cambria Math" w:eastAsia="Malgun Gothic" w:hAnsi="Cambria Math"/>
            <w:lang w:eastAsia="ko-KR"/>
          </w:rPr>
          <m:t>K</m:t>
        </m:r>
      </m:oMath>
      <w:r w:rsidR="00F31DA9">
        <w:rPr>
          <w:rFonts w:eastAsia="Malgun Gothic"/>
          <w:lang w:eastAsia="ko-KR"/>
        </w:rPr>
        <w:t xml:space="preserve"> and codeword size </w:t>
      </w:r>
      <m:oMath>
        <m:r>
          <w:rPr>
            <w:rFonts w:ascii="Cambria Math" w:eastAsia="Malgun Gothic" w:hAnsi="Cambria Math"/>
            <w:lang w:eastAsia="ko-KR"/>
          </w:rPr>
          <m:t>N</m:t>
        </m:r>
      </m:oMath>
      <w:r w:rsidR="00F31DA9">
        <w:rPr>
          <w:rFonts w:eastAsia="Malgun Gothic"/>
          <w:lang w:eastAsia="ko-KR"/>
        </w:rPr>
        <w:t>.</w:t>
      </w:r>
    </w:p>
    <w:p w14:paraId="299B58B2" w14:textId="5ECCEA75" w:rsidR="00E929E1" w:rsidRDefault="00E929E1" w:rsidP="009222A9">
      <w:pPr>
        <w:pStyle w:val="BodyText"/>
        <w:rPr>
          <w:rFonts w:eastAsia="Malgun Gothic"/>
          <w:lang w:eastAsia="ko-KR"/>
        </w:rPr>
      </w:pPr>
      <w:r>
        <w:rPr>
          <w:rFonts w:eastAsia="Malgun Gothic"/>
          <w:lang w:eastAsia="ko-KR"/>
        </w:rPr>
        <w:t xml:space="preserve">Due to the tree structure and sequential nature of the Polar decoder, decoding complexity and latency are, to a large degree, determined by the size </w:t>
      </w:r>
      <w:r w:rsidRPr="00E929E1">
        <w:rPr>
          <w:rFonts w:eastAsia="Malgun Gothic"/>
          <w:i/>
          <w:lang w:eastAsia="ko-KR"/>
        </w:rPr>
        <w:t>N</w:t>
      </w:r>
      <w:r w:rsidR="0041747F">
        <w:rPr>
          <w:rFonts w:eastAsia="Malgun Gothic"/>
          <w:i/>
          <w:lang w:eastAsia="ko-KR"/>
        </w:rPr>
        <w:sym w:font="Symbol" w:char="F0A2"/>
      </w:r>
      <w:r>
        <w:rPr>
          <w:rFonts w:eastAsia="Malgun Gothic"/>
          <w:lang w:eastAsia="ko-KR"/>
        </w:rPr>
        <w:t xml:space="preserve"> of the polar code. This is in contrast to convolutional codes and turbo codes, where the decoding complexity and latency is, to a large degree, determined by the information block size </w:t>
      </w:r>
      <w:r w:rsidRPr="0041747F">
        <w:rPr>
          <w:rFonts w:eastAsia="Malgun Gothic"/>
          <w:i/>
          <w:lang w:eastAsia="ko-KR"/>
        </w:rPr>
        <w:t>K</w:t>
      </w:r>
      <w:r>
        <w:rPr>
          <w:rFonts w:eastAsia="Malgun Gothic"/>
          <w:lang w:eastAsia="ko-KR"/>
        </w:rPr>
        <w:t>, but not c</w:t>
      </w:r>
      <w:r w:rsidR="0041747F">
        <w:rPr>
          <w:rFonts w:eastAsia="Malgun Gothic"/>
          <w:lang w:eastAsia="ko-KR"/>
        </w:rPr>
        <w:t xml:space="preserve">odeword size </w:t>
      </w:r>
      <w:r w:rsidR="0041747F" w:rsidRPr="0041747F">
        <w:rPr>
          <w:rFonts w:eastAsia="Malgun Gothic"/>
          <w:i/>
          <w:lang w:eastAsia="ko-KR"/>
        </w:rPr>
        <w:t>N</w:t>
      </w:r>
      <w:r w:rsidR="0041747F">
        <w:rPr>
          <w:rFonts w:eastAsia="Malgun Gothic"/>
          <w:lang w:eastAsia="ko-KR"/>
        </w:rPr>
        <w:t xml:space="preserve"> = </w:t>
      </w:r>
      <w:r w:rsidR="0041747F" w:rsidRPr="0041747F">
        <w:rPr>
          <w:rFonts w:eastAsia="Malgun Gothic"/>
          <w:i/>
          <w:lang w:eastAsia="ko-KR"/>
        </w:rPr>
        <w:t>K</w:t>
      </w:r>
      <w:r w:rsidR="0041747F">
        <w:rPr>
          <w:rFonts w:eastAsia="Malgun Gothic"/>
          <w:lang w:eastAsia="ko-KR"/>
        </w:rPr>
        <w:t>/</w:t>
      </w:r>
      <w:r w:rsidR="0041747F" w:rsidRPr="0041747F">
        <w:rPr>
          <w:rFonts w:eastAsia="Malgun Gothic"/>
          <w:i/>
          <w:lang w:eastAsia="ko-KR"/>
        </w:rPr>
        <w:t>R</w:t>
      </w:r>
      <w:r w:rsidR="0041747F">
        <w:rPr>
          <w:rFonts w:eastAsia="Malgun Gothic"/>
          <w:lang w:eastAsia="ko-KR"/>
        </w:rPr>
        <w:t>.</w:t>
      </w:r>
    </w:p>
    <w:p w14:paraId="7631266A" w14:textId="2E3E45FD" w:rsidR="00E929E1" w:rsidRDefault="00095A90" w:rsidP="009222A9">
      <w:pPr>
        <w:pStyle w:val="BodyText"/>
        <w:rPr>
          <w:rFonts w:eastAsia="Malgun Gothic"/>
          <w:lang w:eastAsia="ko-KR"/>
        </w:rPr>
      </w:pPr>
      <w:r>
        <w:rPr>
          <w:rFonts w:eastAsia="Malgun Gothic"/>
          <w:lang w:eastAsia="ko-KR"/>
        </w:rPr>
        <w:t>It is known that decoding latency is an important design metric of NR control channels. This is particularly true for downlink control channel, where multiple blind decodings are expected in the UE in each attempt to receive a DCI. For example, in LTE, a minimum of 44 blind decoding candidates exist in each TTI.</w:t>
      </w:r>
    </w:p>
    <w:p w14:paraId="260FC6AA" w14:textId="39E759C9" w:rsidR="00576AF3" w:rsidRDefault="00576AF3" w:rsidP="009222A9">
      <w:pPr>
        <w:pStyle w:val="BodyText"/>
        <w:rPr>
          <w:rFonts w:eastAsia="Malgun Gothic"/>
          <w:lang w:eastAsia="ko-KR"/>
        </w:rPr>
      </w:pPr>
      <w:r>
        <w:rPr>
          <w:rFonts w:eastAsia="Malgun Gothic"/>
          <w:lang w:eastAsia="ko-KR"/>
        </w:rPr>
        <w:t xml:space="preserve">Thus, to control the decoding complexity and latency of downlink and uplink control channels, a maximum size </w:t>
      </w:r>
      <m:oMath>
        <m:sSup>
          <m:sSupPr>
            <m:ctrlPr>
              <w:rPr>
                <w:rFonts w:ascii="Cambria Math" w:eastAsia="Malgun Gothic" w:hAnsi="Cambria Math"/>
                <w:i/>
                <w:lang w:eastAsia="ko-KR"/>
              </w:rPr>
            </m:ctrlPr>
          </m:sSupPr>
          <m:e>
            <m:sSubSup>
              <m:sSubSupPr>
                <m:ctrlPr>
                  <w:rPr>
                    <w:rFonts w:ascii="Cambria Math" w:eastAsia="Malgun Gothic" w:hAnsi="Cambria Math"/>
                    <w:i/>
                    <w:lang w:eastAsia="ko-KR"/>
                  </w:rPr>
                </m:ctrlPr>
              </m:sSubSupPr>
              <m:e>
                <m:r>
                  <w:rPr>
                    <w:rFonts w:ascii="Cambria Math" w:eastAsia="Malgun Gothic" w:hAnsi="Cambria Math"/>
                    <w:lang w:eastAsia="ko-KR"/>
                  </w:rPr>
                  <m:t>N</m:t>
                </m:r>
              </m:e>
              <m:sub>
                <m:r>
                  <w:rPr>
                    <w:rFonts w:ascii="Cambria Math" w:eastAsia="Malgun Gothic" w:hAnsi="Cambria Math"/>
                    <w:lang w:eastAsia="ko-KR"/>
                  </w:rPr>
                  <m:t>max</m:t>
                </m:r>
              </m:sub>
              <m:sup>
                <m:r>
                  <w:rPr>
                    <w:rFonts w:ascii="Cambria Math" w:eastAsia="Malgun Gothic" w:hAnsi="Cambria Math"/>
                    <w:lang w:eastAsia="ko-KR"/>
                  </w:rPr>
                  <m:t>'</m:t>
                </m:r>
              </m:sup>
            </m:sSubSup>
            <m:r>
              <w:rPr>
                <w:rFonts w:ascii="Cambria Math" w:eastAsia="Malgun Gothic" w:hAnsi="Cambria Math"/>
                <w:lang w:eastAsia="ko-KR"/>
              </w:rPr>
              <m:t>=2</m:t>
            </m:r>
          </m:e>
          <m:sup>
            <m:sSub>
              <m:sSubPr>
                <m:ctrlPr>
                  <w:rPr>
                    <w:rFonts w:ascii="Cambria Math" w:eastAsia="Malgun Gothic" w:hAnsi="Cambria Math"/>
                    <w:i/>
                    <w:lang w:eastAsia="ko-KR"/>
                  </w:rPr>
                </m:ctrlPr>
              </m:sSubPr>
              <m:e>
                <m:r>
                  <w:rPr>
                    <w:rFonts w:ascii="Cambria Math" w:eastAsia="Malgun Gothic" w:hAnsi="Cambria Math"/>
                    <w:lang w:eastAsia="ko-KR"/>
                  </w:rPr>
                  <m:t>n</m:t>
                </m:r>
              </m:e>
              <m:sub>
                <m:r>
                  <w:rPr>
                    <w:rFonts w:ascii="Cambria Math" w:eastAsia="Malgun Gothic" w:hAnsi="Cambria Math"/>
                    <w:lang w:eastAsia="ko-KR"/>
                  </w:rPr>
                  <m:t>max</m:t>
                </m:r>
              </m:sub>
            </m:sSub>
          </m:sup>
        </m:sSup>
      </m:oMath>
      <w:r>
        <w:rPr>
          <w:rFonts w:eastAsia="Malgun Gothic"/>
          <w:lang w:eastAsia="ko-KR"/>
        </w:rPr>
        <w:t xml:space="preserve"> of the polar code should be defined. If more than </w:t>
      </w:r>
      <m:oMath>
        <m:sSubSup>
          <m:sSubSupPr>
            <m:ctrlPr>
              <w:rPr>
                <w:rFonts w:ascii="Cambria Math" w:eastAsia="Malgun Gothic" w:hAnsi="Cambria Math"/>
                <w:i/>
                <w:lang w:eastAsia="ko-KR"/>
              </w:rPr>
            </m:ctrlPr>
          </m:sSubSupPr>
          <m:e>
            <m:r>
              <w:rPr>
                <w:rFonts w:ascii="Cambria Math" w:eastAsia="Malgun Gothic" w:hAnsi="Cambria Math"/>
                <w:lang w:eastAsia="ko-KR"/>
              </w:rPr>
              <m:t>N</m:t>
            </m:r>
          </m:e>
          <m:sub>
            <m:r>
              <w:rPr>
                <w:rFonts w:ascii="Cambria Math" w:eastAsia="Malgun Gothic" w:hAnsi="Cambria Math"/>
                <w:lang w:eastAsia="ko-KR"/>
              </w:rPr>
              <m:t>max</m:t>
            </m:r>
          </m:sub>
          <m:sup>
            <m:r>
              <w:rPr>
                <w:rFonts w:ascii="Cambria Math" w:eastAsia="Malgun Gothic" w:hAnsi="Cambria Math"/>
                <w:lang w:eastAsia="ko-KR"/>
              </w:rPr>
              <m:t>'</m:t>
            </m:r>
          </m:sup>
        </m:sSubSup>
      </m:oMath>
      <w:r w:rsidR="00543ADD">
        <w:rPr>
          <w:rFonts w:eastAsia="Malgun Gothic"/>
          <w:lang w:eastAsia="ko-KR"/>
        </w:rPr>
        <w:t xml:space="preserve"> coded bits are needed for transmission, then repetition of the size- </w:t>
      </w:r>
      <m:oMath>
        <m:sSubSup>
          <m:sSubSupPr>
            <m:ctrlPr>
              <w:rPr>
                <w:rFonts w:ascii="Cambria Math" w:eastAsia="Malgun Gothic" w:hAnsi="Cambria Math"/>
                <w:i/>
                <w:lang w:eastAsia="ko-KR"/>
              </w:rPr>
            </m:ctrlPr>
          </m:sSubSupPr>
          <m:e>
            <m:r>
              <w:rPr>
                <w:rFonts w:ascii="Cambria Math" w:eastAsia="Malgun Gothic" w:hAnsi="Cambria Math"/>
                <w:lang w:eastAsia="ko-KR"/>
              </w:rPr>
              <m:t>N</m:t>
            </m:r>
          </m:e>
          <m:sub>
            <m:r>
              <w:rPr>
                <w:rFonts w:ascii="Cambria Math" w:eastAsia="Malgun Gothic" w:hAnsi="Cambria Math"/>
                <w:lang w:eastAsia="ko-KR"/>
              </w:rPr>
              <m:t>max</m:t>
            </m:r>
          </m:sub>
          <m:sup>
            <m:r>
              <w:rPr>
                <w:rFonts w:ascii="Cambria Math" w:eastAsia="Malgun Gothic" w:hAnsi="Cambria Math"/>
                <w:lang w:eastAsia="ko-KR"/>
              </w:rPr>
              <m:t>'</m:t>
            </m:r>
          </m:sup>
        </m:sSubSup>
      </m:oMath>
      <w:r w:rsidR="00543ADD">
        <w:rPr>
          <w:rFonts w:eastAsia="Malgun Gothic"/>
          <w:lang w:eastAsia="ko-KR"/>
        </w:rPr>
        <w:t xml:space="preserve"> Polar codeword can be used to supply the </w:t>
      </w:r>
      <m:oMath>
        <m:r>
          <w:rPr>
            <w:rFonts w:ascii="Cambria Math" w:eastAsia="Malgun Gothic" w:hAnsi="Cambria Math"/>
            <w:lang w:eastAsia="ko-KR"/>
          </w:rPr>
          <m:t>(</m:t>
        </m:r>
        <m:sSubSup>
          <m:sSubSupPr>
            <m:ctrlPr>
              <w:rPr>
                <w:rFonts w:ascii="Cambria Math" w:eastAsia="Malgun Gothic" w:hAnsi="Cambria Math"/>
                <w:i/>
                <w:lang w:eastAsia="ko-KR"/>
              </w:rPr>
            </m:ctrlPr>
          </m:sSubSupPr>
          <m:e>
            <m:r>
              <w:rPr>
                <w:rFonts w:ascii="Cambria Math" w:eastAsia="Malgun Gothic" w:hAnsi="Cambria Math"/>
                <w:lang w:eastAsia="ko-KR"/>
              </w:rPr>
              <m:t>N-N</m:t>
            </m:r>
          </m:e>
          <m:sub>
            <m:r>
              <w:rPr>
                <w:rFonts w:ascii="Cambria Math" w:eastAsia="Malgun Gothic" w:hAnsi="Cambria Math"/>
                <w:lang w:eastAsia="ko-KR"/>
              </w:rPr>
              <m:t>max</m:t>
            </m:r>
          </m:sub>
          <m:sup>
            <m:r>
              <w:rPr>
                <w:rFonts w:ascii="Cambria Math" w:eastAsia="Malgun Gothic" w:hAnsi="Cambria Math"/>
                <w:lang w:eastAsia="ko-KR"/>
              </w:rPr>
              <m:t>'</m:t>
            </m:r>
          </m:sup>
        </m:sSubSup>
        <m:r>
          <w:rPr>
            <w:rFonts w:ascii="Cambria Math" w:eastAsia="Malgun Gothic" w:hAnsi="Cambria Math"/>
            <w:lang w:eastAsia="ko-KR"/>
          </w:rPr>
          <m:t>)</m:t>
        </m:r>
      </m:oMath>
      <w:r w:rsidR="00543ADD">
        <w:rPr>
          <w:rFonts w:eastAsia="Malgun Gothic"/>
          <w:lang w:eastAsia="ko-KR"/>
        </w:rPr>
        <w:t xml:space="preserve"> extra bits.</w:t>
      </w:r>
    </w:p>
    <w:p w14:paraId="30D59B47" w14:textId="1858B4AC" w:rsidR="00543ADD" w:rsidRDefault="00543ADD" w:rsidP="009222A9">
      <w:pPr>
        <w:pStyle w:val="BodyText"/>
        <w:rPr>
          <w:rFonts w:eastAsia="Malgun Gothic"/>
          <w:lang w:eastAsia="ko-KR"/>
        </w:rPr>
      </w:pPr>
      <w:r>
        <w:rPr>
          <w:rFonts w:eastAsia="Malgun Gothic"/>
          <w:lang w:eastAsia="ko-KR"/>
        </w:rPr>
        <w:t>For downlink control channel, the information block size is expected to be in the range of 80 –</w:t>
      </w:r>
      <w:r w:rsidR="009222A9">
        <w:rPr>
          <w:rFonts w:eastAsia="Malgun Gothic"/>
          <w:lang w:eastAsia="ko-KR"/>
        </w:rPr>
        <w:t xml:space="preserve"> 10</w:t>
      </w:r>
      <w:r>
        <w:rPr>
          <w:rFonts w:eastAsia="Malgun Gothic"/>
          <w:lang w:eastAsia="ko-KR"/>
        </w:rPr>
        <w:t xml:space="preserve">0 bits on the higher end. Hence it is </w:t>
      </w:r>
      <w:r w:rsidR="009222A9">
        <w:rPr>
          <w:rFonts w:eastAsia="Malgun Gothic"/>
          <w:lang w:eastAsia="ko-KR"/>
        </w:rPr>
        <w:t xml:space="preserve">appropriate to use </w:t>
      </w:r>
      <m:oMath>
        <m:sSubSup>
          <m:sSubSupPr>
            <m:ctrlPr>
              <w:rPr>
                <w:rFonts w:ascii="Cambria Math" w:eastAsia="Malgun Gothic" w:hAnsi="Cambria Math"/>
                <w:i/>
                <w:lang w:eastAsia="ko-KR"/>
              </w:rPr>
            </m:ctrlPr>
          </m:sSubSupPr>
          <m:e>
            <m:r>
              <w:rPr>
                <w:rFonts w:ascii="Cambria Math" w:eastAsia="Malgun Gothic" w:hAnsi="Cambria Math"/>
                <w:lang w:eastAsia="ko-KR"/>
              </w:rPr>
              <m:t>N</m:t>
            </m:r>
          </m:e>
          <m:sub>
            <m:r>
              <w:rPr>
                <w:rFonts w:ascii="Cambria Math" w:eastAsia="Malgun Gothic" w:hAnsi="Cambria Math"/>
                <w:lang w:eastAsia="ko-KR"/>
              </w:rPr>
              <m:t>max</m:t>
            </m:r>
          </m:sub>
          <m:sup>
            <m:r>
              <w:rPr>
                <w:rFonts w:ascii="Cambria Math" w:eastAsia="Malgun Gothic" w:hAnsi="Cambria Math"/>
                <w:lang w:eastAsia="ko-KR"/>
              </w:rPr>
              <m:t>'</m:t>
            </m:r>
          </m:sup>
        </m:sSubSup>
        <m:r>
          <w:rPr>
            <w:rFonts w:ascii="Cambria Math" w:eastAsia="Malgun Gothic" w:hAnsi="Cambria Math"/>
            <w:lang w:eastAsia="ko-KR"/>
          </w:rPr>
          <m:t>=256</m:t>
        </m:r>
      </m:oMath>
      <w:r w:rsidR="009222A9">
        <w:rPr>
          <w:rFonts w:eastAsia="Malgun Gothic"/>
          <w:lang w:eastAsia="ko-KR"/>
        </w:rPr>
        <w:t xml:space="preserve"> for DCI</w:t>
      </w:r>
      <w:r w:rsidR="00525142">
        <w:rPr>
          <w:rFonts w:eastAsia="Malgun Gothic"/>
          <w:lang w:eastAsia="ko-KR"/>
        </w:rPr>
        <w:t>. This provides a mother code rate in the range of R= 0.3 ~ 0.4 for the largest DCI. For smaller DCI, e.g., K=40 bits, the mother code rate is R = 40/256 = 0.16.</w:t>
      </w:r>
    </w:p>
    <w:p w14:paraId="2EE74614" w14:textId="49556360" w:rsidR="00525142" w:rsidRDefault="00525142" w:rsidP="009222A9">
      <w:pPr>
        <w:pStyle w:val="BodyText"/>
        <w:rPr>
          <w:rFonts w:eastAsia="Malgun Gothic"/>
          <w:lang w:eastAsia="ko-KR"/>
        </w:rPr>
      </w:pPr>
      <w:r>
        <w:rPr>
          <w:rFonts w:eastAsia="Malgun Gothic"/>
          <w:lang w:eastAsia="ko-KR"/>
        </w:rPr>
        <w:t xml:space="preserve">For uplink control channel, the information block size is expected to be in the range of 200 bits on the higher end. Hence it is appropriate to use </w:t>
      </w:r>
      <m:oMath>
        <m:sSubSup>
          <m:sSubSupPr>
            <m:ctrlPr>
              <w:rPr>
                <w:rFonts w:ascii="Cambria Math" w:eastAsia="Malgun Gothic" w:hAnsi="Cambria Math"/>
                <w:i/>
                <w:lang w:eastAsia="ko-KR"/>
              </w:rPr>
            </m:ctrlPr>
          </m:sSubSupPr>
          <m:e>
            <m:r>
              <w:rPr>
                <w:rFonts w:ascii="Cambria Math" w:eastAsia="Malgun Gothic" w:hAnsi="Cambria Math"/>
                <w:lang w:eastAsia="ko-KR"/>
              </w:rPr>
              <m:t>N</m:t>
            </m:r>
          </m:e>
          <m:sub>
            <m:r>
              <w:rPr>
                <w:rFonts w:ascii="Cambria Math" w:eastAsia="Malgun Gothic" w:hAnsi="Cambria Math"/>
                <w:lang w:eastAsia="ko-KR"/>
              </w:rPr>
              <m:t>max</m:t>
            </m:r>
          </m:sub>
          <m:sup>
            <m:r>
              <w:rPr>
                <w:rFonts w:ascii="Cambria Math" w:eastAsia="Malgun Gothic" w:hAnsi="Cambria Math"/>
                <w:lang w:eastAsia="ko-KR"/>
              </w:rPr>
              <m:t>'</m:t>
            </m:r>
          </m:sup>
        </m:sSubSup>
        <m:r>
          <w:rPr>
            <w:rFonts w:ascii="Cambria Math" w:eastAsia="Malgun Gothic" w:hAnsi="Cambria Math"/>
            <w:lang w:eastAsia="ko-KR"/>
          </w:rPr>
          <m:t>=1024</m:t>
        </m:r>
      </m:oMath>
      <w:r>
        <w:rPr>
          <w:rFonts w:eastAsia="Malgun Gothic"/>
          <w:lang w:eastAsia="ko-KR"/>
        </w:rPr>
        <w:t xml:space="preserve"> for UCI. This provides a mother code rate in the range of R= 0.2 for the largest UCI. Since UCI does not require blind decoding</w:t>
      </w:r>
      <w:r w:rsidR="000154BF">
        <w:rPr>
          <w:rFonts w:eastAsia="Malgun Gothic"/>
          <w:lang w:eastAsia="ko-KR"/>
        </w:rPr>
        <w:t xml:space="preserve"> of multiple candidates in one attempt, selection of </w:t>
      </w:r>
      <m:oMath>
        <m:sSubSup>
          <m:sSubSupPr>
            <m:ctrlPr>
              <w:rPr>
                <w:rFonts w:ascii="Cambria Math" w:eastAsia="Malgun Gothic" w:hAnsi="Cambria Math"/>
                <w:i/>
                <w:lang w:eastAsia="ko-KR"/>
              </w:rPr>
            </m:ctrlPr>
          </m:sSubSupPr>
          <m:e>
            <m:r>
              <w:rPr>
                <w:rFonts w:ascii="Cambria Math" w:eastAsia="Malgun Gothic" w:hAnsi="Cambria Math"/>
                <w:lang w:eastAsia="ko-KR"/>
              </w:rPr>
              <m:t>N</m:t>
            </m:r>
          </m:e>
          <m:sub>
            <m:r>
              <w:rPr>
                <w:rFonts w:ascii="Cambria Math" w:eastAsia="Malgun Gothic" w:hAnsi="Cambria Math"/>
                <w:lang w:eastAsia="ko-KR"/>
              </w:rPr>
              <m:t>max</m:t>
            </m:r>
          </m:sub>
          <m:sup>
            <m:r>
              <w:rPr>
                <w:rFonts w:ascii="Cambria Math" w:eastAsia="Malgun Gothic" w:hAnsi="Cambria Math"/>
                <w:lang w:eastAsia="ko-KR"/>
              </w:rPr>
              <m:t>'</m:t>
            </m:r>
          </m:sup>
        </m:sSubSup>
      </m:oMath>
      <w:r w:rsidR="000154BF">
        <w:rPr>
          <w:rFonts w:eastAsia="Malgun Gothic"/>
          <w:lang w:eastAsia="ko-KR"/>
        </w:rPr>
        <w:t xml:space="preserve"> can be more relaxed compared to DCI.</w:t>
      </w:r>
    </w:p>
    <w:p w14:paraId="6059EB49" w14:textId="628D0DDB" w:rsidR="00095A90" w:rsidRDefault="00095A90" w:rsidP="004908BA">
      <w:pPr>
        <w:pStyle w:val="BodyText"/>
        <w:rPr>
          <w:rFonts w:eastAsia="Malgun Gothic"/>
          <w:lang w:eastAsia="ko-KR"/>
        </w:rPr>
      </w:pPr>
    </w:p>
    <w:p w14:paraId="7AB7D457" w14:textId="7012C1CC" w:rsidR="000154BF" w:rsidRDefault="000154BF" w:rsidP="000154BF">
      <w:pPr>
        <w:pStyle w:val="Proposal"/>
        <w:numPr>
          <w:ilvl w:val="0"/>
          <w:numId w:val="4"/>
        </w:numPr>
        <w:tabs>
          <w:tab w:val="clear" w:pos="1304"/>
          <w:tab w:val="clear" w:pos="1701"/>
          <w:tab w:val="left" w:pos="1620"/>
        </w:tabs>
        <w:ind w:left="1620" w:hanging="1530"/>
      </w:pPr>
      <w:r>
        <w:rPr>
          <w:lang w:val="en-US"/>
        </w:rPr>
        <w:t xml:space="preserve">Maximum Polar code size for DCI is </w:t>
      </w:r>
      <m:oMath>
        <m:sSubSup>
          <m:sSubSupPr>
            <m:ctrlPr>
              <w:rPr>
                <w:rFonts w:ascii="Cambria Math" w:eastAsia="Malgun Gothic" w:hAnsi="Cambria Math"/>
                <w:bCs w:val="0"/>
                <w:i/>
                <w:szCs w:val="24"/>
                <w:lang w:val="en-US" w:eastAsia="ko-KR"/>
              </w:rPr>
            </m:ctrlPr>
          </m:sSubSupPr>
          <m:e>
            <m:r>
              <m:rPr>
                <m:sty m:val="bi"/>
              </m:rPr>
              <w:rPr>
                <w:rFonts w:ascii="Cambria Math" w:eastAsia="Malgun Gothic" w:hAnsi="Cambria Math"/>
                <w:lang w:eastAsia="ko-KR"/>
              </w:rPr>
              <m:t>N</m:t>
            </m:r>
          </m:e>
          <m:sub>
            <m:r>
              <m:rPr>
                <m:sty m:val="bi"/>
              </m:rPr>
              <w:rPr>
                <w:rFonts w:ascii="Cambria Math" w:eastAsia="Malgun Gothic" w:hAnsi="Cambria Math"/>
                <w:lang w:eastAsia="ko-KR"/>
              </w:rPr>
              <m:t>max</m:t>
            </m:r>
          </m:sub>
          <m:sup>
            <m:r>
              <m:rPr>
                <m:sty m:val="bi"/>
              </m:rPr>
              <w:rPr>
                <w:rFonts w:ascii="Cambria Math" w:eastAsia="Malgun Gothic" w:hAnsi="Cambria Math"/>
                <w:lang w:eastAsia="ko-KR"/>
              </w:rPr>
              <m:t>'</m:t>
            </m:r>
          </m:sup>
        </m:sSubSup>
        <m:r>
          <m:rPr>
            <m:sty m:val="bi"/>
          </m:rPr>
          <w:rPr>
            <w:rFonts w:ascii="Cambria Math" w:eastAsia="Malgun Gothic" w:hAnsi="Cambria Math"/>
            <w:lang w:eastAsia="ko-KR"/>
          </w:rPr>
          <m:t>=256</m:t>
        </m:r>
      </m:oMath>
      <w:r>
        <w:rPr>
          <w:lang w:eastAsia="ko-KR"/>
        </w:rPr>
        <w:t>.</w:t>
      </w:r>
    </w:p>
    <w:p w14:paraId="560FDD94" w14:textId="18F4C3F6" w:rsidR="000154BF" w:rsidRDefault="000154BF" w:rsidP="000154BF">
      <w:pPr>
        <w:pStyle w:val="Proposal"/>
        <w:numPr>
          <w:ilvl w:val="0"/>
          <w:numId w:val="4"/>
        </w:numPr>
        <w:tabs>
          <w:tab w:val="clear" w:pos="1304"/>
          <w:tab w:val="clear" w:pos="1701"/>
          <w:tab w:val="left" w:pos="1620"/>
        </w:tabs>
        <w:ind w:left="1620" w:hanging="1530"/>
      </w:pPr>
      <w:r>
        <w:rPr>
          <w:lang w:val="en-US"/>
        </w:rPr>
        <w:t xml:space="preserve">Maximum Polar code size for UCI is </w:t>
      </w:r>
      <m:oMath>
        <m:sSubSup>
          <m:sSubSupPr>
            <m:ctrlPr>
              <w:rPr>
                <w:rFonts w:ascii="Cambria Math" w:eastAsia="Malgun Gothic" w:hAnsi="Cambria Math"/>
                <w:bCs w:val="0"/>
                <w:i/>
                <w:szCs w:val="24"/>
                <w:lang w:val="en-US" w:eastAsia="ko-KR"/>
              </w:rPr>
            </m:ctrlPr>
          </m:sSubSupPr>
          <m:e>
            <m:r>
              <m:rPr>
                <m:sty m:val="bi"/>
              </m:rPr>
              <w:rPr>
                <w:rFonts w:ascii="Cambria Math" w:eastAsia="Malgun Gothic" w:hAnsi="Cambria Math"/>
                <w:lang w:eastAsia="ko-KR"/>
              </w:rPr>
              <m:t>N</m:t>
            </m:r>
          </m:e>
          <m:sub>
            <m:r>
              <m:rPr>
                <m:sty m:val="bi"/>
              </m:rPr>
              <w:rPr>
                <w:rFonts w:ascii="Cambria Math" w:eastAsia="Malgun Gothic" w:hAnsi="Cambria Math"/>
                <w:lang w:eastAsia="ko-KR"/>
              </w:rPr>
              <m:t>max</m:t>
            </m:r>
          </m:sub>
          <m:sup>
            <m:r>
              <m:rPr>
                <m:sty m:val="bi"/>
              </m:rPr>
              <w:rPr>
                <w:rFonts w:ascii="Cambria Math" w:eastAsia="Malgun Gothic" w:hAnsi="Cambria Math"/>
                <w:lang w:eastAsia="ko-KR"/>
              </w:rPr>
              <m:t>'</m:t>
            </m:r>
          </m:sup>
        </m:sSubSup>
        <m:r>
          <m:rPr>
            <m:sty m:val="bi"/>
          </m:rPr>
          <w:rPr>
            <w:rFonts w:ascii="Cambria Math" w:eastAsia="Malgun Gothic" w:hAnsi="Cambria Math"/>
            <w:lang w:eastAsia="ko-KR"/>
          </w:rPr>
          <m:t>=1024</m:t>
        </m:r>
      </m:oMath>
      <w:r>
        <w:rPr>
          <w:lang w:eastAsia="ko-KR"/>
        </w:rPr>
        <w:t>.</w:t>
      </w:r>
    </w:p>
    <w:p w14:paraId="14AB1B10" w14:textId="7D1EA2CF" w:rsidR="004A5AD1" w:rsidRDefault="004A5AD1" w:rsidP="004908BA">
      <w:pPr>
        <w:pStyle w:val="Heading1"/>
        <w:rPr>
          <w:szCs w:val="24"/>
        </w:rPr>
      </w:pPr>
      <w:r>
        <w:rPr>
          <w:szCs w:val="24"/>
        </w:rPr>
        <w:lastRenderedPageBreak/>
        <w:t>Precoding for Polar</w:t>
      </w:r>
    </w:p>
    <w:p w14:paraId="1B58E2DA" w14:textId="50C727F9" w:rsidR="004A5AD1" w:rsidRDefault="004A5AD1" w:rsidP="004A5AD1">
      <w:pPr>
        <w:pStyle w:val="BodyText"/>
      </w:pPr>
      <w:r>
        <w:t>It is known that Polar codes without assistance do not provide BLER performance competitive to other coding techniques. Precoding is necessary to improve the Polar code performance.</w:t>
      </w:r>
    </w:p>
    <w:p w14:paraId="2B2E1E10" w14:textId="5900A1AC" w:rsidR="004A5AD1" w:rsidRDefault="004A5AD1" w:rsidP="004A5AD1">
      <w:pPr>
        <w:pStyle w:val="BodyText"/>
      </w:pPr>
      <w:r>
        <w:t>The following methods have been proposed to provide precoding:</w:t>
      </w:r>
    </w:p>
    <w:p w14:paraId="1BE4DF6E" w14:textId="00C6953D" w:rsidR="004A5AD1" w:rsidRDefault="004A5AD1" w:rsidP="004A5AD1">
      <w:pPr>
        <w:pStyle w:val="BodyText"/>
        <w:numPr>
          <w:ilvl w:val="0"/>
          <w:numId w:val="19"/>
        </w:numPr>
      </w:pPr>
      <w:r>
        <w:t>CRC-based</w:t>
      </w:r>
      <w:r w:rsidR="000D21D0">
        <w:t xml:space="preserve"> </w:t>
      </w:r>
      <w:r w:rsidR="000D21D0">
        <w:fldChar w:fldCharType="begin"/>
      </w:r>
      <w:r w:rsidR="000D21D0">
        <w:instrText xml:space="preserve"> REF _Ref462406427 \r \h </w:instrText>
      </w:r>
      <w:r w:rsidR="000D21D0">
        <w:fldChar w:fldCharType="separate"/>
      </w:r>
      <w:r w:rsidR="000D21D0">
        <w:t>[2]</w:t>
      </w:r>
      <w:r w:rsidR="000D21D0">
        <w:fldChar w:fldCharType="end"/>
      </w:r>
      <w:r>
        <w:t>;</w:t>
      </w:r>
    </w:p>
    <w:p w14:paraId="70D7A5A6" w14:textId="1B1F41CC" w:rsidR="004A5AD1" w:rsidRDefault="004A5AD1" w:rsidP="004A5AD1">
      <w:pPr>
        <w:pStyle w:val="BodyText"/>
        <w:numPr>
          <w:ilvl w:val="0"/>
          <w:numId w:val="19"/>
        </w:numPr>
      </w:pPr>
      <w:r>
        <w:t>Parity-checksum based</w:t>
      </w:r>
      <w:r w:rsidR="000D21D0">
        <w:t xml:space="preserve"> </w:t>
      </w:r>
      <w:r w:rsidR="000D21D0">
        <w:fldChar w:fldCharType="begin"/>
      </w:r>
      <w:r w:rsidR="000D21D0">
        <w:instrText xml:space="preserve"> REF _Ref471426039 \r \h </w:instrText>
      </w:r>
      <w:r w:rsidR="000D21D0">
        <w:fldChar w:fldCharType="separate"/>
      </w:r>
      <w:r w:rsidR="000D21D0">
        <w:t>[4]</w:t>
      </w:r>
      <w:r w:rsidR="000D21D0">
        <w:fldChar w:fldCharType="end"/>
      </w:r>
      <w:r>
        <w:t>;</w:t>
      </w:r>
    </w:p>
    <w:p w14:paraId="6D0DE695" w14:textId="62BDAB84" w:rsidR="004A5AD1" w:rsidRPr="004A5AD1" w:rsidRDefault="004A5AD1" w:rsidP="004A5AD1">
      <w:pPr>
        <w:pStyle w:val="BodyText"/>
      </w:pPr>
      <w:r>
        <w:t>It should be studied further which precoding method is the best option considering BLER performance</w:t>
      </w:r>
      <w:r w:rsidR="00504D3F">
        <w:t>, latency</w:t>
      </w:r>
      <w:r>
        <w:t xml:space="preserve"> and implementation efficiency.</w:t>
      </w:r>
    </w:p>
    <w:p w14:paraId="07A8D480" w14:textId="3EAC506F" w:rsidR="004908BA" w:rsidRDefault="004A5AD1" w:rsidP="004908BA">
      <w:pPr>
        <w:pStyle w:val="Heading1"/>
      </w:pPr>
      <w:r>
        <w:t>Encoding of Control Info</w:t>
      </w:r>
      <w:r w:rsidR="00360CA1">
        <w:t>rmation</w:t>
      </w:r>
    </w:p>
    <w:p w14:paraId="310F3292" w14:textId="31805BF9" w:rsidR="004A5AD1" w:rsidRDefault="004A5AD1" w:rsidP="004A5AD1">
      <w:pPr>
        <w:pStyle w:val="BodyText"/>
      </w:pPr>
    </w:p>
    <w:p w14:paraId="24553148" w14:textId="5F63AAB8" w:rsidR="006352ED" w:rsidRDefault="006352ED" w:rsidP="004A5AD1">
      <w:pPr>
        <w:pStyle w:val="BodyText"/>
      </w:pPr>
      <w:r>
        <w:t>In physical downlink control channel design, single-stage and multi-stage DCI are being discussed.</w:t>
      </w:r>
    </w:p>
    <w:p w14:paraId="0D994DB5" w14:textId="4D46CBB4" w:rsidR="006352ED" w:rsidRDefault="006352ED" w:rsidP="004A5AD1">
      <w:pPr>
        <w:pStyle w:val="BodyText"/>
      </w:pPr>
    </w:p>
    <w:p w14:paraId="3001A603" w14:textId="523549A8" w:rsidR="006352ED" w:rsidRPr="00BB1B0E" w:rsidRDefault="006352ED" w:rsidP="004A5AD1">
      <w:pPr>
        <w:pStyle w:val="BodyText"/>
        <w:rPr>
          <w:u w:val="single"/>
        </w:rPr>
      </w:pPr>
      <w:r w:rsidRPr="00BB1B0E">
        <w:rPr>
          <w:u w:val="single"/>
        </w:rPr>
        <w:t xml:space="preserve">Single-stage DCI </w:t>
      </w:r>
    </w:p>
    <w:p w14:paraId="7D082030" w14:textId="77777777" w:rsidR="00F9611E" w:rsidRDefault="008D7BEA" w:rsidP="004A5AD1">
      <w:pPr>
        <w:pStyle w:val="BodyText"/>
        <w:rPr>
          <w:highlight w:val="yellow"/>
        </w:rPr>
      </w:pPr>
      <w:r>
        <w:t xml:space="preserve">This is the conventional method of communicating DCI, where the entire control payload is jointly coded with a single CRC embedded for error detection.  </w:t>
      </w:r>
      <w:r w:rsidR="00D92D94">
        <w:t xml:space="preserve">As every bit is encoded with </w:t>
      </w:r>
      <w:r>
        <w:t>the entire code length, single-stage DCI enables the most efficient coding and resource utilization.</w:t>
      </w:r>
      <w:r w:rsidRPr="00BB1B0E" w:rsidDel="008D7BEA">
        <w:rPr>
          <w:highlight w:val="yellow"/>
        </w:rPr>
        <w:t xml:space="preserve"> </w:t>
      </w:r>
    </w:p>
    <w:p w14:paraId="7A1EA534" w14:textId="77777777" w:rsidR="00F9611E" w:rsidRDefault="00F9611E" w:rsidP="004A5AD1">
      <w:pPr>
        <w:pStyle w:val="BodyText"/>
        <w:rPr>
          <w:highlight w:val="yellow"/>
        </w:rPr>
      </w:pPr>
    </w:p>
    <w:p w14:paraId="25C82560" w14:textId="58823486" w:rsidR="004A5AD1" w:rsidRPr="00BB1B0E" w:rsidRDefault="00BB1B0E" w:rsidP="004A5AD1">
      <w:pPr>
        <w:pStyle w:val="BodyText"/>
        <w:rPr>
          <w:u w:val="single"/>
        </w:rPr>
      </w:pPr>
      <w:r>
        <w:rPr>
          <w:u w:val="single"/>
        </w:rPr>
        <w:t>Two</w:t>
      </w:r>
      <w:r w:rsidRPr="00BB1B0E">
        <w:rPr>
          <w:u w:val="single"/>
        </w:rPr>
        <w:t xml:space="preserve">-stage DCI </w:t>
      </w:r>
    </w:p>
    <w:p w14:paraId="186FDA1C" w14:textId="5E795889" w:rsidR="00103CC4" w:rsidRDefault="006352ED" w:rsidP="004A5AD1">
      <w:pPr>
        <w:pStyle w:val="BodyText"/>
      </w:pPr>
      <w:r>
        <w:t xml:space="preserve">While single-stage DCI is assumed to be the baseline, there is also the discussion of two-stage DCI. </w:t>
      </w:r>
      <w:r w:rsidR="00F9611E">
        <w:t>While the exact definition is not yet clear, in general it is understood that the DCI is split into two parts, DCI_part1 and DCI_part2, each transmitted separately.</w:t>
      </w:r>
    </w:p>
    <w:p w14:paraId="3AD97E30" w14:textId="6520FC47" w:rsidR="006352ED" w:rsidRDefault="006352ED" w:rsidP="004A5AD1">
      <w:pPr>
        <w:pStyle w:val="BodyText"/>
      </w:pPr>
      <w:r>
        <w:t xml:space="preserve">To ensure proper reception of DCI_part1, CRC bits need to be attached to DCI_part1. Once </w:t>
      </w:r>
      <w:r w:rsidRPr="00900D73">
        <w:rPr>
          <w:sz w:val="22"/>
        </w:rPr>
        <w:t xml:space="preserve">DCI_part1 </w:t>
      </w:r>
      <w:r>
        <w:rPr>
          <w:sz w:val="22"/>
        </w:rPr>
        <w:t>is decoded, and has passed error detection of CRC_part1, then</w:t>
      </w:r>
      <w:r w:rsidR="00F9611E">
        <w:rPr>
          <w:sz w:val="22"/>
        </w:rPr>
        <w:t xml:space="preserve"> </w:t>
      </w:r>
      <w:r w:rsidRPr="00900D73">
        <w:rPr>
          <w:sz w:val="22"/>
        </w:rPr>
        <w:t xml:space="preserve">DCI_part1 </w:t>
      </w:r>
      <w:r>
        <w:rPr>
          <w:sz w:val="22"/>
        </w:rPr>
        <w:t>can be</w:t>
      </w:r>
      <w:r w:rsidRPr="00900D73">
        <w:rPr>
          <w:sz w:val="22"/>
        </w:rPr>
        <w:t xml:space="preserve"> used as frozen bits in encoding of DCI_part2</w:t>
      </w:r>
      <w:r>
        <w:rPr>
          <w:sz w:val="22"/>
        </w:rPr>
        <w:t>. This is illustrated in Figure 1</w:t>
      </w:r>
      <w:r w:rsidR="00F9611E">
        <w:rPr>
          <w:sz w:val="22"/>
        </w:rPr>
        <w:t>, where V2 indicates known bits used as frozen bits in Encoder 2</w:t>
      </w:r>
      <w:r>
        <w:rPr>
          <w:sz w:val="22"/>
        </w:rPr>
        <w:t>.</w:t>
      </w:r>
    </w:p>
    <w:p w14:paraId="713FDF78" w14:textId="77777777" w:rsidR="006352ED" w:rsidRDefault="006352ED" w:rsidP="004A5AD1">
      <w:pPr>
        <w:pStyle w:val="BodyText"/>
      </w:pPr>
    </w:p>
    <w:p w14:paraId="6C44B6C3" w14:textId="09A20C1B" w:rsidR="006352ED" w:rsidRPr="004A5AD1" w:rsidRDefault="009D43A0" w:rsidP="006352ED">
      <w:pPr>
        <w:pStyle w:val="BodyText"/>
        <w:jc w:val="center"/>
      </w:pPr>
      <w:r>
        <w:object w:dxaOrig="8190" w:dyaOrig="3615" w14:anchorId="3A9A1DE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00.9pt;height:133.15pt" o:ole="">
            <v:imagedata r:id="rId7" o:title=""/>
          </v:shape>
          <o:OLEObject Type="Embed" ProgID="Visio.Drawing.15" ShapeID="_x0000_i1025" DrawAspect="Content" ObjectID="_1545518013" r:id="rId8"/>
        </w:object>
      </w:r>
    </w:p>
    <w:p w14:paraId="35BEC8E6" w14:textId="6B5978D1" w:rsidR="004908BA" w:rsidRPr="0007229B" w:rsidRDefault="004908BA" w:rsidP="0012673A">
      <w:pPr>
        <w:pStyle w:val="BodyText"/>
        <w:tabs>
          <w:tab w:val="left" w:pos="2880"/>
        </w:tabs>
        <w:jc w:val="center"/>
        <w:rPr>
          <w:rFonts w:eastAsia="Malgun Gothic"/>
          <w:lang w:eastAsia="ko-KR"/>
        </w:rPr>
      </w:pPr>
      <w:bookmarkStart w:id="3" w:name="_Ref462998927"/>
      <w:r w:rsidRPr="00DC1CDF">
        <w:t xml:space="preserve">Figure </w:t>
      </w:r>
      <w:bookmarkStart w:id="4" w:name="_GoBack"/>
      <w:bookmarkEnd w:id="4"/>
      <w:r w:rsidRPr="00471F75">
        <w:fldChar w:fldCharType="begin"/>
      </w:r>
      <w:r w:rsidRPr="00DC1CDF">
        <w:instrText xml:space="preserve"> SEQ Figure \* ARABIC </w:instrText>
      </w:r>
      <w:r w:rsidRPr="00471F75">
        <w:fldChar w:fldCharType="separate"/>
      </w:r>
      <w:r>
        <w:rPr>
          <w:noProof/>
        </w:rPr>
        <w:t>1</w:t>
      </w:r>
      <w:r w:rsidRPr="00471F75">
        <w:fldChar w:fldCharType="end"/>
      </w:r>
      <w:bookmarkEnd w:id="3"/>
      <w:r w:rsidRPr="005349CC">
        <w:t>.</w:t>
      </w:r>
      <w:r w:rsidRPr="0007229B">
        <w:rPr>
          <w:rFonts w:eastAsia="Malgun Gothic"/>
          <w:lang w:eastAsia="ko-KR"/>
        </w:rPr>
        <w:t xml:space="preserve"> </w:t>
      </w:r>
      <w:r>
        <w:t xml:space="preserve">Illustration of </w:t>
      </w:r>
      <w:r w:rsidR="004822C6">
        <w:t>encoding of two-stage DCI.</w:t>
      </w:r>
    </w:p>
    <w:p w14:paraId="732DE276" w14:textId="77777777" w:rsidR="004908BA" w:rsidRDefault="004908BA" w:rsidP="004908BA">
      <w:pPr>
        <w:pStyle w:val="BodyText"/>
      </w:pPr>
      <w:r w:rsidRPr="00A816CC">
        <w:tab/>
      </w:r>
    </w:p>
    <w:p w14:paraId="4255D0F0" w14:textId="77777777" w:rsidR="004908BA" w:rsidRDefault="004908BA" w:rsidP="004908BA">
      <w:pPr>
        <w:pStyle w:val="Heading1"/>
      </w:pPr>
      <w:r>
        <w:t>Conclusion</w:t>
      </w:r>
    </w:p>
    <w:p w14:paraId="713D5BA1" w14:textId="7BB3BA07" w:rsidR="004908BA" w:rsidRDefault="004908BA" w:rsidP="004908BA">
      <w:pPr>
        <w:spacing w:before="120"/>
      </w:pPr>
      <w:r>
        <w:t xml:space="preserve">In this contribution, </w:t>
      </w:r>
      <w:r w:rsidR="00BB1B0E">
        <w:t>we discussed several issues associated with Polar coding for NR control channel</w:t>
      </w:r>
      <w:r>
        <w:t>.  Based on the discussion, we have the following proposal</w:t>
      </w:r>
      <w:r w:rsidR="00103CC4">
        <w:t>s</w:t>
      </w:r>
      <w:r>
        <w:t>:</w:t>
      </w:r>
    </w:p>
    <w:p w14:paraId="59F12486" w14:textId="77777777" w:rsidR="004908BA" w:rsidRDefault="004908BA" w:rsidP="004908BA">
      <w:pPr>
        <w:spacing w:before="120"/>
      </w:pPr>
    </w:p>
    <w:p w14:paraId="05B5D58D" w14:textId="5E8DB12A" w:rsidR="004908BA" w:rsidRDefault="004908BA" w:rsidP="004908BA">
      <w:pPr>
        <w:spacing w:before="120"/>
        <w:rPr>
          <w:lang w:val="en-GB"/>
        </w:rPr>
      </w:pPr>
    </w:p>
    <w:p w14:paraId="333E9A6C" w14:textId="77777777" w:rsidR="00E41E3C" w:rsidRDefault="00E41E3C" w:rsidP="00E41E3C">
      <w:pPr>
        <w:pStyle w:val="Proposal"/>
        <w:numPr>
          <w:ilvl w:val="0"/>
          <w:numId w:val="20"/>
        </w:numPr>
        <w:tabs>
          <w:tab w:val="clear" w:pos="1304"/>
          <w:tab w:val="clear" w:pos="1701"/>
          <w:tab w:val="left" w:pos="1620"/>
        </w:tabs>
        <w:ind w:left="1620" w:hanging="1530"/>
      </w:pPr>
      <w:r w:rsidRPr="00E41E3C">
        <w:rPr>
          <w:lang w:val="en-US"/>
        </w:rPr>
        <w:t xml:space="preserve">Maximum Polar code size for DCI is </w:t>
      </w:r>
      <m:oMath>
        <m:sSubSup>
          <m:sSubSupPr>
            <m:ctrlPr>
              <w:rPr>
                <w:rFonts w:ascii="Cambria Math" w:eastAsia="Malgun Gothic" w:hAnsi="Cambria Math"/>
                <w:bCs w:val="0"/>
                <w:i/>
                <w:szCs w:val="24"/>
                <w:lang w:val="en-US" w:eastAsia="ko-KR"/>
              </w:rPr>
            </m:ctrlPr>
          </m:sSubSupPr>
          <m:e>
            <m:r>
              <m:rPr>
                <m:sty m:val="bi"/>
              </m:rPr>
              <w:rPr>
                <w:rFonts w:ascii="Cambria Math" w:eastAsia="Malgun Gothic" w:hAnsi="Cambria Math"/>
                <w:lang w:eastAsia="ko-KR"/>
              </w:rPr>
              <m:t>N</m:t>
            </m:r>
          </m:e>
          <m:sub>
            <m:r>
              <m:rPr>
                <m:sty m:val="bi"/>
              </m:rPr>
              <w:rPr>
                <w:rFonts w:ascii="Cambria Math" w:eastAsia="Malgun Gothic" w:hAnsi="Cambria Math"/>
                <w:lang w:eastAsia="ko-KR"/>
              </w:rPr>
              <m:t>max</m:t>
            </m:r>
          </m:sub>
          <m:sup>
            <m:r>
              <m:rPr>
                <m:sty m:val="bi"/>
              </m:rPr>
              <w:rPr>
                <w:rFonts w:ascii="Cambria Math" w:eastAsia="Malgun Gothic" w:hAnsi="Cambria Math"/>
                <w:lang w:eastAsia="ko-KR"/>
              </w:rPr>
              <m:t>'</m:t>
            </m:r>
          </m:sup>
        </m:sSubSup>
        <m:r>
          <m:rPr>
            <m:sty m:val="bi"/>
          </m:rPr>
          <w:rPr>
            <w:rFonts w:ascii="Cambria Math" w:eastAsia="Malgun Gothic" w:hAnsi="Cambria Math"/>
            <w:lang w:eastAsia="ko-KR"/>
          </w:rPr>
          <m:t>=256</m:t>
        </m:r>
      </m:oMath>
      <w:r>
        <w:rPr>
          <w:lang w:eastAsia="ko-KR"/>
        </w:rPr>
        <w:t>.</w:t>
      </w:r>
    </w:p>
    <w:p w14:paraId="03B7002C" w14:textId="77777777" w:rsidR="00E41E3C" w:rsidRDefault="00E41E3C" w:rsidP="00E41E3C">
      <w:pPr>
        <w:pStyle w:val="Proposal"/>
        <w:numPr>
          <w:ilvl w:val="0"/>
          <w:numId w:val="4"/>
        </w:numPr>
        <w:tabs>
          <w:tab w:val="clear" w:pos="1304"/>
          <w:tab w:val="clear" w:pos="1701"/>
          <w:tab w:val="left" w:pos="1620"/>
        </w:tabs>
        <w:ind w:left="1620" w:hanging="1530"/>
      </w:pPr>
      <w:r>
        <w:rPr>
          <w:lang w:val="en-US"/>
        </w:rPr>
        <w:lastRenderedPageBreak/>
        <w:t xml:space="preserve">Maximum Polar code size for UCI is </w:t>
      </w:r>
      <m:oMath>
        <m:sSubSup>
          <m:sSubSupPr>
            <m:ctrlPr>
              <w:rPr>
                <w:rFonts w:ascii="Cambria Math" w:eastAsia="Malgun Gothic" w:hAnsi="Cambria Math"/>
                <w:bCs w:val="0"/>
                <w:i/>
                <w:szCs w:val="24"/>
                <w:lang w:val="en-US" w:eastAsia="ko-KR"/>
              </w:rPr>
            </m:ctrlPr>
          </m:sSubSupPr>
          <m:e>
            <m:r>
              <m:rPr>
                <m:sty m:val="bi"/>
              </m:rPr>
              <w:rPr>
                <w:rFonts w:ascii="Cambria Math" w:eastAsia="Malgun Gothic" w:hAnsi="Cambria Math"/>
                <w:lang w:eastAsia="ko-KR"/>
              </w:rPr>
              <m:t>N</m:t>
            </m:r>
          </m:e>
          <m:sub>
            <m:r>
              <m:rPr>
                <m:sty m:val="bi"/>
              </m:rPr>
              <w:rPr>
                <w:rFonts w:ascii="Cambria Math" w:eastAsia="Malgun Gothic" w:hAnsi="Cambria Math"/>
                <w:lang w:eastAsia="ko-KR"/>
              </w:rPr>
              <m:t>max</m:t>
            </m:r>
          </m:sub>
          <m:sup>
            <m:r>
              <m:rPr>
                <m:sty m:val="bi"/>
              </m:rPr>
              <w:rPr>
                <w:rFonts w:ascii="Cambria Math" w:eastAsia="Malgun Gothic" w:hAnsi="Cambria Math"/>
                <w:lang w:eastAsia="ko-KR"/>
              </w:rPr>
              <m:t>'</m:t>
            </m:r>
          </m:sup>
        </m:sSubSup>
        <m:r>
          <m:rPr>
            <m:sty m:val="bi"/>
          </m:rPr>
          <w:rPr>
            <w:rFonts w:ascii="Cambria Math" w:eastAsia="Malgun Gothic" w:hAnsi="Cambria Math"/>
            <w:lang w:eastAsia="ko-KR"/>
          </w:rPr>
          <m:t>=1024</m:t>
        </m:r>
      </m:oMath>
      <w:r>
        <w:rPr>
          <w:lang w:eastAsia="ko-KR"/>
        </w:rPr>
        <w:t>.</w:t>
      </w:r>
    </w:p>
    <w:p w14:paraId="7CD284D3" w14:textId="77777777" w:rsidR="00E41E3C" w:rsidRPr="00B10814" w:rsidRDefault="00E41E3C" w:rsidP="004908BA">
      <w:pPr>
        <w:spacing w:before="120"/>
        <w:rPr>
          <w:lang w:val="en-GB"/>
        </w:rPr>
      </w:pPr>
    </w:p>
    <w:p w14:paraId="2BCE2F55" w14:textId="77777777" w:rsidR="004908BA" w:rsidRPr="00A742FA" w:rsidRDefault="004908BA" w:rsidP="004908BA">
      <w:pPr>
        <w:pStyle w:val="Heading1"/>
        <w:tabs>
          <w:tab w:val="clear" w:pos="567"/>
          <w:tab w:val="num" w:pos="432"/>
        </w:tabs>
      </w:pPr>
      <w:r w:rsidRPr="00A742FA">
        <w:t>Reference</w:t>
      </w:r>
      <w:r>
        <w:t>s</w:t>
      </w:r>
    </w:p>
    <w:p w14:paraId="1FFA90B2" w14:textId="77777777" w:rsidR="004908BA" w:rsidRPr="00214EF5" w:rsidRDefault="004908BA" w:rsidP="004908BA">
      <w:pPr>
        <w:pStyle w:val="Reference"/>
      </w:pPr>
      <w:bookmarkStart w:id="5" w:name="_Ref462406407"/>
      <w:bookmarkStart w:id="6" w:name="_Ref442441852"/>
      <w:bookmarkStart w:id="7" w:name="_Ref441562466"/>
      <w:r w:rsidRPr="005838CD">
        <w:rPr>
          <w:rFonts w:hint="eastAsia"/>
        </w:rPr>
        <w:t xml:space="preserve">E. Arikan, </w:t>
      </w:r>
      <w:r w:rsidRPr="005838CD">
        <w:t>“</w:t>
      </w:r>
      <w:r w:rsidRPr="005838CD">
        <w:rPr>
          <w:rFonts w:hint="eastAsia"/>
        </w:rPr>
        <w:t>Channel Polarization: A Method for Constructing Capacity-Achieving Codes for Symmetric Binary-Input Memoryless Channels,</w:t>
      </w:r>
      <w:r w:rsidRPr="005838CD">
        <w:t>”</w:t>
      </w:r>
      <w:r w:rsidRPr="005838CD">
        <w:rPr>
          <w:rFonts w:hint="eastAsia"/>
        </w:rPr>
        <w:t xml:space="preserve"> IEEE Transactions on Information Theory, vol. 55, pp. 3051-3073, Jul. 2009.</w:t>
      </w:r>
      <w:bookmarkEnd w:id="5"/>
    </w:p>
    <w:p w14:paraId="6A8DB4B5" w14:textId="77777777" w:rsidR="004908BA" w:rsidRPr="005838CD" w:rsidRDefault="004908BA" w:rsidP="004908BA">
      <w:pPr>
        <w:pStyle w:val="Reference"/>
      </w:pPr>
      <w:bookmarkStart w:id="8" w:name="_Ref462406427"/>
      <w:r w:rsidRPr="005838CD">
        <w:rPr>
          <w:rFonts w:hint="eastAsia"/>
        </w:rPr>
        <w:t xml:space="preserve">I. Tal and A. Vardy, </w:t>
      </w:r>
      <w:r w:rsidRPr="005838CD">
        <w:t>“</w:t>
      </w:r>
      <w:r w:rsidRPr="005838CD">
        <w:rPr>
          <w:rFonts w:hint="eastAsia"/>
        </w:rPr>
        <w:t>List Decoding of polar codes,</w:t>
      </w:r>
      <w:r w:rsidRPr="005838CD">
        <w:t>”</w:t>
      </w:r>
      <w:r w:rsidRPr="005838CD">
        <w:rPr>
          <w:rFonts w:hint="eastAsia"/>
        </w:rPr>
        <w:t xml:space="preserve"> in Proceedings of IEEE Symp. Inf. Theory, pp. 1-5, 2011.</w:t>
      </w:r>
      <w:bookmarkEnd w:id="8"/>
    </w:p>
    <w:p w14:paraId="595A7EDC" w14:textId="77777777" w:rsidR="004908BA" w:rsidRDefault="004908BA" w:rsidP="004908BA">
      <w:pPr>
        <w:pStyle w:val="Reference"/>
      </w:pPr>
      <w:r>
        <w:t xml:space="preserve">R1-167209, “Polar code design and rate matching,” Huawei, HiSilicon, </w:t>
      </w:r>
      <w:r w:rsidRPr="00664849">
        <w:t>Gothenburg,</w:t>
      </w:r>
      <w:r w:rsidRPr="00664849">
        <w:rPr>
          <w:rFonts w:hint="eastAsia"/>
        </w:rPr>
        <w:t xml:space="preserve"> </w:t>
      </w:r>
      <w:r w:rsidRPr="00664849">
        <w:t>Sweden</w:t>
      </w:r>
      <w:r>
        <w:t xml:space="preserve"> August 2016.</w:t>
      </w:r>
    </w:p>
    <w:p w14:paraId="7FC1A877" w14:textId="77777777" w:rsidR="004908BA" w:rsidRDefault="004908BA" w:rsidP="004908BA">
      <w:pPr>
        <w:pStyle w:val="Reference"/>
      </w:pPr>
      <w:bookmarkStart w:id="9" w:name="_Ref471426039"/>
      <w:r>
        <w:t xml:space="preserve">R1-1608862, “Polar code construction for NR”, Huawei, HiSilicon, </w:t>
      </w:r>
      <w:r w:rsidRPr="001D6433">
        <w:t>Lisbon, Portugal</w:t>
      </w:r>
      <w:r>
        <w:t>, Oct. 2016.</w:t>
      </w:r>
      <w:bookmarkEnd w:id="9"/>
    </w:p>
    <w:bookmarkEnd w:id="6"/>
    <w:bookmarkEnd w:id="7"/>
    <w:p w14:paraId="4F32B36B" w14:textId="160F1B79" w:rsidR="003D5DA7" w:rsidRDefault="003D5DA7" w:rsidP="00103CC4">
      <w:pPr>
        <w:pStyle w:val="Reference"/>
        <w:numPr>
          <w:ilvl w:val="0"/>
          <w:numId w:val="0"/>
        </w:numPr>
      </w:pPr>
    </w:p>
    <w:sectPr w:rsidR="003D5DA7">
      <w:headerReference w:type="even" r:id="rId9"/>
      <w:headerReference w:type="default" r:id="rId10"/>
      <w:footerReference w:type="even" r:id="rId11"/>
      <w:footerReference w:type="default" r:id="rId12"/>
      <w:headerReference w:type="first" r:id="rId13"/>
      <w:footerReference w:type="firs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C4D8CB1" w14:textId="77777777" w:rsidR="004A53C7" w:rsidRDefault="004A53C7">
      <w:r>
        <w:separator/>
      </w:r>
    </w:p>
  </w:endnote>
  <w:endnote w:type="continuationSeparator" w:id="0">
    <w:p w14:paraId="3B106315" w14:textId="77777777" w:rsidR="004A53C7" w:rsidRDefault="004A53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2AF" w:usb1="0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DE93BC" w14:textId="77777777" w:rsidR="00946CFD" w:rsidRDefault="00946CF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43441" w14:textId="77777777" w:rsidR="00946CFD" w:rsidRDefault="00946CF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3D95EAB" w14:textId="77777777" w:rsidR="00946CFD" w:rsidRDefault="00946CF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E19E04E" w14:textId="77777777" w:rsidR="004A53C7" w:rsidRDefault="004A53C7">
      <w:r>
        <w:separator/>
      </w:r>
    </w:p>
  </w:footnote>
  <w:footnote w:type="continuationSeparator" w:id="0">
    <w:p w14:paraId="15022853" w14:textId="77777777" w:rsidR="004A53C7" w:rsidRDefault="004A53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A1D373D" w14:textId="77777777" w:rsidR="00946CFD" w:rsidRDefault="00946CF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10449C7" w14:textId="77777777" w:rsidR="00946CFD" w:rsidRDefault="00946CFD" w:rsidP="00B37597">
    <w:pPr>
      <w:pStyle w:val="Header"/>
      <w:ind w:right="40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7523FE" w14:textId="77777777" w:rsidR="00946CFD" w:rsidRDefault="00946CF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cs="Times New Roman" w:hint="default"/>
        <w:u w:val="none"/>
      </w:rPr>
    </w:lvl>
    <w:lvl w:ilvl="1">
      <w:start w:val="1"/>
      <w:numFmt w:val="decimal"/>
      <w:lvlText w:val="%1.%2"/>
      <w:lvlJc w:val="left"/>
      <w:pPr>
        <w:tabs>
          <w:tab w:val="num" w:pos="851"/>
        </w:tabs>
        <w:ind w:left="851" w:hanging="851"/>
      </w:pPr>
      <w:rPr>
        <w:rFonts w:cs="Times New Roman" w:hint="default"/>
        <w:u w:val="none"/>
      </w:rPr>
    </w:lvl>
    <w:lvl w:ilvl="2">
      <w:start w:val="1"/>
      <w:numFmt w:val="decimal"/>
      <w:lvlText w:val="%1.%2.%3"/>
      <w:lvlJc w:val="left"/>
      <w:pPr>
        <w:tabs>
          <w:tab w:val="num" w:pos="851"/>
        </w:tabs>
        <w:ind w:left="851" w:hanging="851"/>
      </w:pPr>
      <w:rPr>
        <w:rFonts w:cs="Times New Roman" w:hint="default"/>
        <w:u w:val="none"/>
      </w:rPr>
    </w:lvl>
    <w:lvl w:ilvl="3">
      <w:start w:val="1"/>
      <w:numFmt w:val="decimal"/>
      <w:lvlText w:val="%1.%2.%3.%4"/>
      <w:lvlJc w:val="left"/>
      <w:pPr>
        <w:tabs>
          <w:tab w:val="num" w:pos="851"/>
        </w:tabs>
        <w:ind w:left="851" w:hanging="851"/>
      </w:pPr>
      <w:rPr>
        <w:rFonts w:cs="Times New Roman" w:hint="default"/>
        <w:u w:val="none"/>
      </w:rPr>
    </w:lvl>
    <w:lvl w:ilvl="4">
      <w:start w:val="1"/>
      <w:numFmt w:val="decimal"/>
      <w:lvlText w:val="%1.%2.%3.%4.%5"/>
      <w:lvlJc w:val="left"/>
      <w:pPr>
        <w:tabs>
          <w:tab w:val="num" w:pos="6183"/>
        </w:tabs>
        <w:ind w:left="851" w:firstLine="4252"/>
      </w:pPr>
      <w:rPr>
        <w:rFonts w:cs="Times New Roman" w:hint="default"/>
      </w:rPr>
    </w:lvl>
    <w:lvl w:ilvl="5">
      <w:start w:val="1"/>
      <w:numFmt w:val="decimal"/>
      <w:lvlText w:val="%1.%2.%3.%4.%5.%6"/>
      <w:lvlJc w:val="left"/>
      <w:pPr>
        <w:tabs>
          <w:tab w:val="num" w:pos="-284"/>
        </w:tabs>
        <w:ind w:left="-284"/>
      </w:pPr>
      <w:rPr>
        <w:rFonts w:cs="Times New Roman" w:hint="default"/>
      </w:rPr>
    </w:lvl>
    <w:lvl w:ilvl="6">
      <w:start w:val="1"/>
      <w:numFmt w:val="decimal"/>
      <w:lvlText w:val="%1.%2.%3.%4.%5.%6.%7"/>
      <w:lvlJc w:val="left"/>
      <w:pPr>
        <w:tabs>
          <w:tab w:val="num" w:pos="-284"/>
        </w:tabs>
        <w:ind w:left="-284"/>
      </w:pPr>
      <w:rPr>
        <w:rFonts w:cs="Times New Roman" w:hint="default"/>
      </w:rPr>
    </w:lvl>
    <w:lvl w:ilvl="7">
      <w:start w:val="1"/>
      <w:numFmt w:val="decimal"/>
      <w:lvlText w:val="%1.%2.%3.%4.%5.%6.%7.%8"/>
      <w:lvlJc w:val="left"/>
      <w:pPr>
        <w:tabs>
          <w:tab w:val="num" w:pos="-284"/>
        </w:tabs>
        <w:ind w:left="-284"/>
      </w:pPr>
      <w:rPr>
        <w:rFonts w:cs="Times New Roman" w:hint="default"/>
      </w:rPr>
    </w:lvl>
    <w:lvl w:ilvl="8">
      <w:start w:val="1"/>
      <w:numFmt w:val="decimal"/>
      <w:lvlText w:val="%1.%2.%3.%4.%5.%6.%7.%8.%9"/>
      <w:lvlJc w:val="left"/>
      <w:pPr>
        <w:tabs>
          <w:tab w:val="num" w:pos="-284"/>
        </w:tabs>
        <w:ind w:left="-284"/>
      </w:pPr>
      <w:rPr>
        <w:rFonts w:cs="Times New Roman" w:hint="default"/>
      </w:rPr>
    </w:lvl>
  </w:abstractNum>
  <w:abstractNum w:abstractNumId="1" w15:restartNumberingAfterBreak="0">
    <w:nsid w:val="12667D3A"/>
    <w:multiLevelType w:val="hybridMultilevel"/>
    <w:tmpl w:val="F462DA6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 w15:restartNumberingAfterBreak="0">
    <w:nsid w:val="21AA2075"/>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3" w15:restartNumberingAfterBreak="0">
    <w:nsid w:val="27E12BF5"/>
    <w:multiLevelType w:val="hybridMultilevel"/>
    <w:tmpl w:val="0C4AC426"/>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29B00FCB"/>
    <w:multiLevelType w:val="hybridMultilevel"/>
    <w:tmpl w:val="29586B84"/>
    <w:lvl w:ilvl="0" w:tplc="04090001">
      <w:start w:val="1"/>
      <w:numFmt w:val="decimal"/>
      <w:lvlText w:val="[%1]"/>
      <w:lvlJc w:val="left"/>
      <w:pPr>
        <w:tabs>
          <w:tab w:val="num" w:pos="567"/>
        </w:tabs>
        <w:ind w:left="567" w:hanging="56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5" w15:restartNumberingAfterBreak="0">
    <w:nsid w:val="3AA46647"/>
    <w:multiLevelType w:val="hybridMultilevel"/>
    <w:tmpl w:val="0C76814E"/>
    <w:lvl w:ilvl="0" w:tplc="0618288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0C62AC9"/>
    <w:multiLevelType w:val="hybridMultilevel"/>
    <w:tmpl w:val="FEDAAAC4"/>
    <w:lvl w:ilvl="0" w:tplc="5770C870">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2694814"/>
    <w:multiLevelType w:val="hybridMultilevel"/>
    <w:tmpl w:val="5F9A171C"/>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0" w15:restartNumberingAfterBreak="0">
    <w:nsid w:val="545873A0"/>
    <w:multiLevelType w:val="hybridMultilevel"/>
    <w:tmpl w:val="20BE98F4"/>
    <w:lvl w:ilvl="0" w:tplc="A9301D9E">
      <w:start w:val="1"/>
      <w:numFmt w:val="decimal"/>
      <w:lvlText w:val="Observation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62436F30"/>
    <w:multiLevelType w:val="hybridMultilevel"/>
    <w:tmpl w:val="9A2050E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6D5F1581"/>
    <w:multiLevelType w:val="hybridMultilevel"/>
    <w:tmpl w:val="46187A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E0A561D"/>
    <w:multiLevelType w:val="hybridMultilevel"/>
    <w:tmpl w:val="6F429F58"/>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14" w15:restartNumberingAfterBreak="0">
    <w:nsid w:val="7BED18BC"/>
    <w:multiLevelType w:val="multilevel"/>
    <w:tmpl w:val="32FEA0A4"/>
    <w:lvl w:ilvl="0">
      <w:start w:val="1"/>
      <w:numFmt w:val="decimal"/>
      <w:pStyle w:val="Heading1"/>
      <w:lvlText w:val="%1."/>
      <w:lvlJc w:val="left"/>
      <w:pPr>
        <w:tabs>
          <w:tab w:val="num" w:pos="567"/>
        </w:tabs>
        <w:ind w:left="567" w:hanging="567"/>
      </w:pPr>
      <w:rPr>
        <w:rFonts w:hint="default"/>
        <w:u w:val="none"/>
      </w:rPr>
    </w:lvl>
    <w:lvl w:ilvl="1">
      <w:start w:val="1"/>
      <w:numFmt w:val="decimal"/>
      <w:pStyle w:val="Heading2"/>
      <w:lvlText w:val="%1.%2."/>
      <w:lvlJc w:val="left"/>
      <w:pPr>
        <w:tabs>
          <w:tab w:val="num" w:pos="3447"/>
        </w:tabs>
        <w:ind w:left="3447" w:hanging="567"/>
      </w:pPr>
      <w:rPr>
        <w:rFonts w:hint="default"/>
        <w:u w:val="none"/>
      </w:rPr>
    </w:lvl>
    <w:lvl w:ilvl="2">
      <w:start w:val="1"/>
      <w:numFmt w:val="decimal"/>
      <w:pStyle w:val="Heading3"/>
      <w:lvlText w:val="%1.%2.%3"/>
      <w:lvlJc w:val="left"/>
      <w:pPr>
        <w:tabs>
          <w:tab w:val="num" w:pos="-1247"/>
        </w:tabs>
        <w:ind w:left="1304" w:hanging="1304"/>
      </w:pPr>
      <w:rPr>
        <w:rFonts w:hint="default"/>
        <w:u w:val="none"/>
      </w:rPr>
    </w:lvl>
    <w:lvl w:ilvl="3">
      <w:start w:val="1"/>
      <w:numFmt w:val="decimal"/>
      <w:pStyle w:val="Heading4"/>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5" w15:restartNumberingAfterBreak="0">
    <w:nsid w:val="7CE77323"/>
    <w:multiLevelType w:val="hybridMultilevel"/>
    <w:tmpl w:val="87A8E0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F5C3BAD"/>
    <w:multiLevelType w:val="hybridMultilevel"/>
    <w:tmpl w:val="468E2846"/>
    <w:lvl w:ilvl="0" w:tplc="728ABA24">
      <w:start w:val="1"/>
      <w:numFmt w:val="bullet"/>
      <w:lvlText w:val="•"/>
      <w:lvlJc w:val="left"/>
      <w:pPr>
        <w:tabs>
          <w:tab w:val="num" w:pos="720"/>
        </w:tabs>
        <w:ind w:left="720" w:hanging="360"/>
      </w:pPr>
      <w:rPr>
        <w:rFonts w:ascii="Arial" w:hAnsi="Arial" w:hint="default"/>
      </w:rPr>
    </w:lvl>
    <w:lvl w:ilvl="1" w:tplc="AFC6C9A0">
      <w:start w:val="1"/>
      <w:numFmt w:val="bullet"/>
      <w:lvlText w:val="•"/>
      <w:lvlJc w:val="left"/>
      <w:pPr>
        <w:tabs>
          <w:tab w:val="num" w:pos="1440"/>
        </w:tabs>
        <w:ind w:left="1440" w:hanging="360"/>
      </w:pPr>
      <w:rPr>
        <w:rFonts w:ascii="Arial" w:hAnsi="Arial" w:hint="default"/>
      </w:rPr>
    </w:lvl>
    <w:lvl w:ilvl="2" w:tplc="7FCC5CFA">
      <w:start w:val="1"/>
      <w:numFmt w:val="bullet"/>
      <w:lvlText w:val="•"/>
      <w:lvlJc w:val="left"/>
      <w:pPr>
        <w:tabs>
          <w:tab w:val="num" w:pos="2160"/>
        </w:tabs>
        <w:ind w:left="2160" w:hanging="360"/>
      </w:pPr>
      <w:rPr>
        <w:rFonts w:ascii="Arial" w:hAnsi="Arial" w:hint="default"/>
      </w:rPr>
    </w:lvl>
    <w:lvl w:ilvl="3" w:tplc="735047B2">
      <w:start w:val="4085"/>
      <w:numFmt w:val="bullet"/>
      <w:lvlText w:val="–"/>
      <w:lvlJc w:val="left"/>
      <w:pPr>
        <w:tabs>
          <w:tab w:val="num" w:pos="2880"/>
        </w:tabs>
        <w:ind w:left="2880" w:hanging="360"/>
      </w:pPr>
      <w:rPr>
        <w:rFonts w:ascii="Arial" w:hAnsi="Arial" w:hint="default"/>
      </w:rPr>
    </w:lvl>
    <w:lvl w:ilvl="4" w:tplc="DC040220" w:tentative="1">
      <w:start w:val="1"/>
      <w:numFmt w:val="bullet"/>
      <w:lvlText w:val="•"/>
      <w:lvlJc w:val="left"/>
      <w:pPr>
        <w:tabs>
          <w:tab w:val="num" w:pos="3600"/>
        </w:tabs>
        <w:ind w:left="3600" w:hanging="360"/>
      </w:pPr>
      <w:rPr>
        <w:rFonts w:ascii="Arial" w:hAnsi="Arial" w:hint="default"/>
      </w:rPr>
    </w:lvl>
    <w:lvl w:ilvl="5" w:tplc="D91C832C" w:tentative="1">
      <w:start w:val="1"/>
      <w:numFmt w:val="bullet"/>
      <w:lvlText w:val="•"/>
      <w:lvlJc w:val="left"/>
      <w:pPr>
        <w:tabs>
          <w:tab w:val="num" w:pos="4320"/>
        </w:tabs>
        <w:ind w:left="4320" w:hanging="360"/>
      </w:pPr>
      <w:rPr>
        <w:rFonts w:ascii="Arial" w:hAnsi="Arial" w:hint="default"/>
      </w:rPr>
    </w:lvl>
    <w:lvl w:ilvl="6" w:tplc="90F8EEC2" w:tentative="1">
      <w:start w:val="1"/>
      <w:numFmt w:val="bullet"/>
      <w:lvlText w:val="•"/>
      <w:lvlJc w:val="left"/>
      <w:pPr>
        <w:tabs>
          <w:tab w:val="num" w:pos="5040"/>
        </w:tabs>
        <w:ind w:left="5040" w:hanging="360"/>
      </w:pPr>
      <w:rPr>
        <w:rFonts w:ascii="Arial" w:hAnsi="Arial" w:hint="default"/>
      </w:rPr>
    </w:lvl>
    <w:lvl w:ilvl="7" w:tplc="47E0D5E2" w:tentative="1">
      <w:start w:val="1"/>
      <w:numFmt w:val="bullet"/>
      <w:lvlText w:val="•"/>
      <w:lvlJc w:val="left"/>
      <w:pPr>
        <w:tabs>
          <w:tab w:val="num" w:pos="5760"/>
        </w:tabs>
        <w:ind w:left="5760" w:hanging="360"/>
      </w:pPr>
      <w:rPr>
        <w:rFonts w:ascii="Arial" w:hAnsi="Arial" w:hint="default"/>
      </w:rPr>
    </w:lvl>
    <w:lvl w:ilvl="8" w:tplc="F800C3B0" w:tentative="1">
      <w:start w:val="1"/>
      <w:numFmt w:val="bullet"/>
      <w:lvlText w:val="•"/>
      <w:lvlJc w:val="left"/>
      <w:pPr>
        <w:tabs>
          <w:tab w:val="num" w:pos="6480"/>
        </w:tabs>
        <w:ind w:left="6480" w:hanging="360"/>
      </w:pPr>
      <w:rPr>
        <w:rFonts w:ascii="Arial" w:hAnsi="Arial" w:hint="default"/>
      </w:rPr>
    </w:lvl>
  </w:abstractNum>
  <w:num w:numId="1">
    <w:abstractNumId w:val="14"/>
  </w:num>
  <w:num w:numId="2">
    <w:abstractNumId w:val="8"/>
  </w:num>
  <w:num w:numId="3">
    <w:abstractNumId w:val="5"/>
  </w:num>
  <w:num w:numId="4">
    <w:abstractNumId w:val="5"/>
    <w:lvlOverride w:ilvl="0">
      <w:startOverride w:val="1"/>
    </w:lvlOverride>
  </w:num>
  <w:num w:numId="5">
    <w:abstractNumId w:val="7"/>
  </w:num>
  <w:num w:numId="6">
    <w:abstractNumId w:val="3"/>
  </w:num>
  <w:num w:numId="7">
    <w:abstractNumId w:val="0"/>
  </w:num>
  <w:num w:numId="8">
    <w:abstractNumId w:val="12"/>
  </w:num>
  <w:num w:numId="9">
    <w:abstractNumId w:val="1"/>
  </w:num>
  <w:num w:numId="10">
    <w:abstractNumId w:val="4"/>
  </w:num>
  <w:num w:numId="11">
    <w:abstractNumId w:val="15"/>
  </w:num>
  <w:num w:numId="12">
    <w:abstractNumId w:val="16"/>
  </w:num>
  <w:num w:numId="13">
    <w:abstractNumId w:val="11"/>
  </w:num>
  <w:num w:numId="14">
    <w:abstractNumId w:val="5"/>
    <w:lvlOverride w:ilvl="0">
      <w:startOverride w:val="1"/>
    </w:lvlOverride>
  </w:num>
  <w:num w:numId="15">
    <w:abstractNumId w:val="9"/>
  </w:num>
  <w:num w:numId="16">
    <w:abstractNumId w:val="2"/>
  </w:num>
  <w:num w:numId="17">
    <w:abstractNumId w:val="13"/>
  </w:num>
  <w:num w:numId="18">
    <w:abstractNumId w:val="10"/>
  </w:num>
  <w:num w:numId="19">
    <w:abstractNumId w:val="6"/>
  </w:num>
  <w:num w:numId="20">
    <w:abstractNumId w:val="5"/>
    <w:lvlOverride w:ilvl="0">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DateAndTime/>
  <w:doNotDisplayPageBoundaries/>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5799"/>
    <w:rsid w:val="000008E7"/>
    <w:rsid w:val="00000B75"/>
    <w:rsid w:val="00004151"/>
    <w:rsid w:val="000154BF"/>
    <w:rsid w:val="00017379"/>
    <w:rsid w:val="0004676D"/>
    <w:rsid w:val="00066276"/>
    <w:rsid w:val="00072457"/>
    <w:rsid w:val="00073BF1"/>
    <w:rsid w:val="000748AD"/>
    <w:rsid w:val="0007687A"/>
    <w:rsid w:val="00083DDB"/>
    <w:rsid w:val="00084300"/>
    <w:rsid w:val="000853D6"/>
    <w:rsid w:val="00090F0C"/>
    <w:rsid w:val="00095A90"/>
    <w:rsid w:val="000A23AF"/>
    <w:rsid w:val="000A258F"/>
    <w:rsid w:val="000B796B"/>
    <w:rsid w:val="000C1C45"/>
    <w:rsid w:val="000D21D0"/>
    <w:rsid w:val="000D4EB6"/>
    <w:rsid w:val="000E6FFD"/>
    <w:rsid w:val="000F36A4"/>
    <w:rsid w:val="000F483B"/>
    <w:rsid w:val="000F6819"/>
    <w:rsid w:val="0010037D"/>
    <w:rsid w:val="0010223C"/>
    <w:rsid w:val="00103CC4"/>
    <w:rsid w:val="0010713F"/>
    <w:rsid w:val="00112E18"/>
    <w:rsid w:val="00113789"/>
    <w:rsid w:val="001139F6"/>
    <w:rsid w:val="00121072"/>
    <w:rsid w:val="00124B34"/>
    <w:rsid w:val="00125AA7"/>
    <w:rsid w:val="00125DF5"/>
    <w:rsid w:val="0012673A"/>
    <w:rsid w:val="0013436B"/>
    <w:rsid w:val="00141448"/>
    <w:rsid w:val="001470B4"/>
    <w:rsid w:val="001476FF"/>
    <w:rsid w:val="00156116"/>
    <w:rsid w:val="00164169"/>
    <w:rsid w:val="00170818"/>
    <w:rsid w:val="00170D57"/>
    <w:rsid w:val="00176F79"/>
    <w:rsid w:val="00187F5D"/>
    <w:rsid w:val="0019032E"/>
    <w:rsid w:val="001A0E43"/>
    <w:rsid w:val="001A41BD"/>
    <w:rsid w:val="001A4E4C"/>
    <w:rsid w:val="001B1F73"/>
    <w:rsid w:val="001B7EC0"/>
    <w:rsid w:val="001C3FA9"/>
    <w:rsid w:val="001C5FFA"/>
    <w:rsid w:val="001C6105"/>
    <w:rsid w:val="001E452B"/>
    <w:rsid w:val="001E7430"/>
    <w:rsid w:val="001F174C"/>
    <w:rsid w:val="001F3FC4"/>
    <w:rsid w:val="001F5301"/>
    <w:rsid w:val="001F6D5F"/>
    <w:rsid w:val="00201DEA"/>
    <w:rsid w:val="002032F5"/>
    <w:rsid w:val="0021013F"/>
    <w:rsid w:val="00211BA4"/>
    <w:rsid w:val="00212103"/>
    <w:rsid w:val="00225721"/>
    <w:rsid w:val="002306D2"/>
    <w:rsid w:val="00256018"/>
    <w:rsid w:val="0025637C"/>
    <w:rsid w:val="00257FE2"/>
    <w:rsid w:val="00260167"/>
    <w:rsid w:val="002721CD"/>
    <w:rsid w:val="00282277"/>
    <w:rsid w:val="002831F3"/>
    <w:rsid w:val="00287D70"/>
    <w:rsid w:val="00290099"/>
    <w:rsid w:val="00291096"/>
    <w:rsid w:val="0029167B"/>
    <w:rsid w:val="00295B26"/>
    <w:rsid w:val="00297244"/>
    <w:rsid w:val="002A1427"/>
    <w:rsid w:val="002A7CD0"/>
    <w:rsid w:val="002B4ACB"/>
    <w:rsid w:val="002B4E52"/>
    <w:rsid w:val="002B4EF6"/>
    <w:rsid w:val="002B5A51"/>
    <w:rsid w:val="002C0C6E"/>
    <w:rsid w:val="002C6AF6"/>
    <w:rsid w:val="002C73C1"/>
    <w:rsid w:val="002D00EA"/>
    <w:rsid w:val="002D0A22"/>
    <w:rsid w:val="002E3C33"/>
    <w:rsid w:val="002F44FA"/>
    <w:rsid w:val="00307EE0"/>
    <w:rsid w:val="00312193"/>
    <w:rsid w:val="00312751"/>
    <w:rsid w:val="00320984"/>
    <w:rsid w:val="003230BB"/>
    <w:rsid w:val="003240E5"/>
    <w:rsid w:val="00327197"/>
    <w:rsid w:val="00331A74"/>
    <w:rsid w:val="00331D8C"/>
    <w:rsid w:val="003332A3"/>
    <w:rsid w:val="00334458"/>
    <w:rsid w:val="00343DDC"/>
    <w:rsid w:val="003443B0"/>
    <w:rsid w:val="00347D67"/>
    <w:rsid w:val="00351784"/>
    <w:rsid w:val="00354DC8"/>
    <w:rsid w:val="00360CA1"/>
    <w:rsid w:val="003727BD"/>
    <w:rsid w:val="003735C7"/>
    <w:rsid w:val="00373B91"/>
    <w:rsid w:val="0038343C"/>
    <w:rsid w:val="00384BE3"/>
    <w:rsid w:val="003875A3"/>
    <w:rsid w:val="00395719"/>
    <w:rsid w:val="003A4714"/>
    <w:rsid w:val="003B755E"/>
    <w:rsid w:val="003C1D6A"/>
    <w:rsid w:val="003C2B8E"/>
    <w:rsid w:val="003D1B1D"/>
    <w:rsid w:val="003D5DA7"/>
    <w:rsid w:val="003E014E"/>
    <w:rsid w:val="003E069C"/>
    <w:rsid w:val="003E17C4"/>
    <w:rsid w:val="003F1A35"/>
    <w:rsid w:val="003F4C04"/>
    <w:rsid w:val="004020EC"/>
    <w:rsid w:val="00407EB2"/>
    <w:rsid w:val="00414035"/>
    <w:rsid w:val="00414840"/>
    <w:rsid w:val="0041747F"/>
    <w:rsid w:val="0042196F"/>
    <w:rsid w:val="0042353D"/>
    <w:rsid w:val="00427007"/>
    <w:rsid w:val="004423F3"/>
    <w:rsid w:val="0045018E"/>
    <w:rsid w:val="00455734"/>
    <w:rsid w:val="004601DD"/>
    <w:rsid w:val="00471D8E"/>
    <w:rsid w:val="0047355E"/>
    <w:rsid w:val="00474461"/>
    <w:rsid w:val="00477E46"/>
    <w:rsid w:val="004816A9"/>
    <w:rsid w:val="004822C6"/>
    <w:rsid w:val="00486F6F"/>
    <w:rsid w:val="00487E54"/>
    <w:rsid w:val="004908BA"/>
    <w:rsid w:val="00496910"/>
    <w:rsid w:val="004A193B"/>
    <w:rsid w:val="004A20AA"/>
    <w:rsid w:val="004A53C7"/>
    <w:rsid w:val="004A5AD1"/>
    <w:rsid w:val="004B3F2C"/>
    <w:rsid w:val="004B56FB"/>
    <w:rsid w:val="004C39D8"/>
    <w:rsid w:val="004C497D"/>
    <w:rsid w:val="004D0FA6"/>
    <w:rsid w:val="004D2A52"/>
    <w:rsid w:val="004D35DE"/>
    <w:rsid w:val="004D5A8C"/>
    <w:rsid w:val="004D6CF3"/>
    <w:rsid w:val="004E4A6D"/>
    <w:rsid w:val="004F0B09"/>
    <w:rsid w:val="004F0B47"/>
    <w:rsid w:val="004F6C33"/>
    <w:rsid w:val="00504D3F"/>
    <w:rsid w:val="0052426E"/>
    <w:rsid w:val="00525142"/>
    <w:rsid w:val="00525ED9"/>
    <w:rsid w:val="00530D54"/>
    <w:rsid w:val="00533A4D"/>
    <w:rsid w:val="00534987"/>
    <w:rsid w:val="0053618E"/>
    <w:rsid w:val="005362B7"/>
    <w:rsid w:val="005413CF"/>
    <w:rsid w:val="00541D2F"/>
    <w:rsid w:val="00543ADD"/>
    <w:rsid w:val="00551433"/>
    <w:rsid w:val="0056019C"/>
    <w:rsid w:val="00576AF3"/>
    <w:rsid w:val="00585603"/>
    <w:rsid w:val="00590731"/>
    <w:rsid w:val="0059706B"/>
    <w:rsid w:val="005A0AF6"/>
    <w:rsid w:val="005B19AD"/>
    <w:rsid w:val="005B3B2F"/>
    <w:rsid w:val="005C20F8"/>
    <w:rsid w:val="005D4B4A"/>
    <w:rsid w:val="005D5D8F"/>
    <w:rsid w:val="005D7F9E"/>
    <w:rsid w:val="005E23EE"/>
    <w:rsid w:val="005E3361"/>
    <w:rsid w:val="005E3702"/>
    <w:rsid w:val="005F7CE8"/>
    <w:rsid w:val="00601415"/>
    <w:rsid w:val="00603BAB"/>
    <w:rsid w:val="00611A74"/>
    <w:rsid w:val="006164CA"/>
    <w:rsid w:val="00622F2E"/>
    <w:rsid w:val="006352ED"/>
    <w:rsid w:val="00635DC6"/>
    <w:rsid w:val="00657A2D"/>
    <w:rsid w:val="00664310"/>
    <w:rsid w:val="00665997"/>
    <w:rsid w:val="00667186"/>
    <w:rsid w:val="0066792F"/>
    <w:rsid w:val="0068160E"/>
    <w:rsid w:val="0068281B"/>
    <w:rsid w:val="006829D2"/>
    <w:rsid w:val="0069184D"/>
    <w:rsid w:val="00697FBD"/>
    <w:rsid w:val="006A286A"/>
    <w:rsid w:val="006A3C5D"/>
    <w:rsid w:val="006A589D"/>
    <w:rsid w:val="006A5EAA"/>
    <w:rsid w:val="006B4AA2"/>
    <w:rsid w:val="006B4DFF"/>
    <w:rsid w:val="006C1619"/>
    <w:rsid w:val="006C209F"/>
    <w:rsid w:val="006C6D86"/>
    <w:rsid w:val="006E7E9B"/>
    <w:rsid w:val="006F3B5B"/>
    <w:rsid w:val="006F7F4C"/>
    <w:rsid w:val="00701D51"/>
    <w:rsid w:val="00702AA5"/>
    <w:rsid w:val="00702B1B"/>
    <w:rsid w:val="00712867"/>
    <w:rsid w:val="00713823"/>
    <w:rsid w:val="0071555A"/>
    <w:rsid w:val="00721269"/>
    <w:rsid w:val="00724692"/>
    <w:rsid w:val="00727AC2"/>
    <w:rsid w:val="00730228"/>
    <w:rsid w:val="0073574B"/>
    <w:rsid w:val="0075245E"/>
    <w:rsid w:val="007524BA"/>
    <w:rsid w:val="00754384"/>
    <w:rsid w:val="00756E43"/>
    <w:rsid w:val="00761DBA"/>
    <w:rsid w:val="00763913"/>
    <w:rsid w:val="00785BDE"/>
    <w:rsid w:val="00786347"/>
    <w:rsid w:val="007A12DE"/>
    <w:rsid w:val="007B50EB"/>
    <w:rsid w:val="007C0425"/>
    <w:rsid w:val="007C5BCB"/>
    <w:rsid w:val="007E7148"/>
    <w:rsid w:val="007F1371"/>
    <w:rsid w:val="007F65F9"/>
    <w:rsid w:val="007F7E3A"/>
    <w:rsid w:val="00800B78"/>
    <w:rsid w:val="0080624F"/>
    <w:rsid w:val="00810E55"/>
    <w:rsid w:val="00816965"/>
    <w:rsid w:val="00821A84"/>
    <w:rsid w:val="0082524B"/>
    <w:rsid w:val="0083015C"/>
    <w:rsid w:val="00832B5F"/>
    <w:rsid w:val="00834DE7"/>
    <w:rsid w:val="00845D30"/>
    <w:rsid w:val="0084767A"/>
    <w:rsid w:val="00857E32"/>
    <w:rsid w:val="0086253C"/>
    <w:rsid w:val="00870341"/>
    <w:rsid w:val="0087384A"/>
    <w:rsid w:val="008748EF"/>
    <w:rsid w:val="00876CAA"/>
    <w:rsid w:val="00883008"/>
    <w:rsid w:val="0088345D"/>
    <w:rsid w:val="008A21F8"/>
    <w:rsid w:val="008A7666"/>
    <w:rsid w:val="008B167E"/>
    <w:rsid w:val="008C6643"/>
    <w:rsid w:val="008D7BEA"/>
    <w:rsid w:val="008F226B"/>
    <w:rsid w:val="00904357"/>
    <w:rsid w:val="00906233"/>
    <w:rsid w:val="00906479"/>
    <w:rsid w:val="00910623"/>
    <w:rsid w:val="00916988"/>
    <w:rsid w:val="009222A9"/>
    <w:rsid w:val="0092484F"/>
    <w:rsid w:val="009328BA"/>
    <w:rsid w:val="00932994"/>
    <w:rsid w:val="00933F48"/>
    <w:rsid w:val="00941950"/>
    <w:rsid w:val="00941AB0"/>
    <w:rsid w:val="00943C5E"/>
    <w:rsid w:val="00946CFD"/>
    <w:rsid w:val="00963BDD"/>
    <w:rsid w:val="009679DC"/>
    <w:rsid w:val="009729BC"/>
    <w:rsid w:val="0097583B"/>
    <w:rsid w:val="00984D05"/>
    <w:rsid w:val="00985291"/>
    <w:rsid w:val="00987981"/>
    <w:rsid w:val="009A0B25"/>
    <w:rsid w:val="009A3A98"/>
    <w:rsid w:val="009A451B"/>
    <w:rsid w:val="009A5FAC"/>
    <w:rsid w:val="009A6BB8"/>
    <w:rsid w:val="009A6BD6"/>
    <w:rsid w:val="009A6CE1"/>
    <w:rsid w:val="009B2E48"/>
    <w:rsid w:val="009B5F32"/>
    <w:rsid w:val="009B63BB"/>
    <w:rsid w:val="009D43A0"/>
    <w:rsid w:val="009E0608"/>
    <w:rsid w:val="009F6CF1"/>
    <w:rsid w:val="00A041AA"/>
    <w:rsid w:val="00A05D4E"/>
    <w:rsid w:val="00A114CE"/>
    <w:rsid w:val="00A1190C"/>
    <w:rsid w:val="00A13F85"/>
    <w:rsid w:val="00A16BDD"/>
    <w:rsid w:val="00A2182B"/>
    <w:rsid w:val="00A4071B"/>
    <w:rsid w:val="00A44697"/>
    <w:rsid w:val="00A500A2"/>
    <w:rsid w:val="00A50ECF"/>
    <w:rsid w:val="00A53E5D"/>
    <w:rsid w:val="00A6146E"/>
    <w:rsid w:val="00A6167C"/>
    <w:rsid w:val="00A63002"/>
    <w:rsid w:val="00A64C39"/>
    <w:rsid w:val="00A72EA7"/>
    <w:rsid w:val="00A75AE3"/>
    <w:rsid w:val="00A81AA1"/>
    <w:rsid w:val="00A8257E"/>
    <w:rsid w:val="00A83845"/>
    <w:rsid w:val="00A84C61"/>
    <w:rsid w:val="00A8501B"/>
    <w:rsid w:val="00A8774A"/>
    <w:rsid w:val="00AA13EF"/>
    <w:rsid w:val="00AA4FE7"/>
    <w:rsid w:val="00AB02A6"/>
    <w:rsid w:val="00AB0590"/>
    <w:rsid w:val="00AB155E"/>
    <w:rsid w:val="00AB18B0"/>
    <w:rsid w:val="00AB4235"/>
    <w:rsid w:val="00AB7547"/>
    <w:rsid w:val="00AB7FEB"/>
    <w:rsid w:val="00AC3A4E"/>
    <w:rsid w:val="00AC75EA"/>
    <w:rsid w:val="00AE56C6"/>
    <w:rsid w:val="00AF5238"/>
    <w:rsid w:val="00AF74DC"/>
    <w:rsid w:val="00AF76E4"/>
    <w:rsid w:val="00B05036"/>
    <w:rsid w:val="00B10814"/>
    <w:rsid w:val="00B12574"/>
    <w:rsid w:val="00B2694B"/>
    <w:rsid w:val="00B368D9"/>
    <w:rsid w:val="00B37597"/>
    <w:rsid w:val="00B41564"/>
    <w:rsid w:val="00B5197C"/>
    <w:rsid w:val="00B60A97"/>
    <w:rsid w:val="00B7673D"/>
    <w:rsid w:val="00B81EF1"/>
    <w:rsid w:val="00B91304"/>
    <w:rsid w:val="00B94237"/>
    <w:rsid w:val="00B94DCC"/>
    <w:rsid w:val="00BA0D80"/>
    <w:rsid w:val="00BA2CDD"/>
    <w:rsid w:val="00BA6318"/>
    <w:rsid w:val="00BB1B0E"/>
    <w:rsid w:val="00BB52BB"/>
    <w:rsid w:val="00BB71EF"/>
    <w:rsid w:val="00BC1756"/>
    <w:rsid w:val="00BD2432"/>
    <w:rsid w:val="00BD2E2D"/>
    <w:rsid w:val="00BD70F4"/>
    <w:rsid w:val="00BD7C73"/>
    <w:rsid w:val="00BF2FED"/>
    <w:rsid w:val="00BF5189"/>
    <w:rsid w:val="00C0140A"/>
    <w:rsid w:val="00C034F2"/>
    <w:rsid w:val="00C0420B"/>
    <w:rsid w:val="00C1160F"/>
    <w:rsid w:val="00C1560A"/>
    <w:rsid w:val="00C23E8E"/>
    <w:rsid w:val="00C25311"/>
    <w:rsid w:val="00C259A9"/>
    <w:rsid w:val="00C51D7B"/>
    <w:rsid w:val="00C56983"/>
    <w:rsid w:val="00C61496"/>
    <w:rsid w:val="00C716BA"/>
    <w:rsid w:val="00C74481"/>
    <w:rsid w:val="00C8571F"/>
    <w:rsid w:val="00C90B88"/>
    <w:rsid w:val="00C93774"/>
    <w:rsid w:val="00C948B2"/>
    <w:rsid w:val="00CA28C9"/>
    <w:rsid w:val="00CB633B"/>
    <w:rsid w:val="00CC7009"/>
    <w:rsid w:val="00CD35AB"/>
    <w:rsid w:val="00CE28B2"/>
    <w:rsid w:val="00CE5D09"/>
    <w:rsid w:val="00CF162C"/>
    <w:rsid w:val="00CF67BE"/>
    <w:rsid w:val="00D03119"/>
    <w:rsid w:val="00D03174"/>
    <w:rsid w:val="00D05B4B"/>
    <w:rsid w:val="00D05CD2"/>
    <w:rsid w:val="00D07352"/>
    <w:rsid w:val="00D14239"/>
    <w:rsid w:val="00D276F1"/>
    <w:rsid w:val="00D30C2F"/>
    <w:rsid w:val="00D3511E"/>
    <w:rsid w:val="00D4164B"/>
    <w:rsid w:val="00D503D6"/>
    <w:rsid w:val="00D602F5"/>
    <w:rsid w:val="00D6111D"/>
    <w:rsid w:val="00D61D57"/>
    <w:rsid w:val="00D64311"/>
    <w:rsid w:val="00D66B1D"/>
    <w:rsid w:val="00D674F2"/>
    <w:rsid w:val="00D762EA"/>
    <w:rsid w:val="00D7691A"/>
    <w:rsid w:val="00D776E0"/>
    <w:rsid w:val="00D80958"/>
    <w:rsid w:val="00D81C83"/>
    <w:rsid w:val="00D85E97"/>
    <w:rsid w:val="00D866CF"/>
    <w:rsid w:val="00D876D6"/>
    <w:rsid w:val="00D90824"/>
    <w:rsid w:val="00D9169A"/>
    <w:rsid w:val="00D92C01"/>
    <w:rsid w:val="00D92D94"/>
    <w:rsid w:val="00D97FDF"/>
    <w:rsid w:val="00DA004B"/>
    <w:rsid w:val="00DA110D"/>
    <w:rsid w:val="00DA4770"/>
    <w:rsid w:val="00DA6A01"/>
    <w:rsid w:val="00DB647F"/>
    <w:rsid w:val="00DC0BC6"/>
    <w:rsid w:val="00DC1256"/>
    <w:rsid w:val="00DC349A"/>
    <w:rsid w:val="00DD1CDC"/>
    <w:rsid w:val="00DD462F"/>
    <w:rsid w:val="00DE0467"/>
    <w:rsid w:val="00DE5831"/>
    <w:rsid w:val="00DF0CC3"/>
    <w:rsid w:val="00E0676E"/>
    <w:rsid w:val="00E06D3D"/>
    <w:rsid w:val="00E2351B"/>
    <w:rsid w:val="00E251F5"/>
    <w:rsid w:val="00E26FC4"/>
    <w:rsid w:val="00E302AC"/>
    <w:rsid w:val="00E305A6"/>
    <w:rsid w:val="00E41B15"/>
    <w:rsid w:val="00E41E3C"/>
    <w:rsid w:val="00E62CE8"/>
    <w:rsid w:val="00E630FD"/>
    <w:rsid w:val="00E63D88"/>
    <w:rsid w:val="00E64895"/>
    <w:rsid w:val="00E669FE"/>
    <w:rsid w:val="00E71130"/>
    <w:rsid w:val="00E771DF"/>
    <w:rsid w:val="00E80247"/>
    <w:rsid w:val="00E82A90"/>
    <w:rsid w:val="00E929E1"/>
    <w:rsid w:val="00E93609"/>
    <w:rsid w:val="00E956F8"/>
    <w:rsid w:val="00E97362"/>
    <w:rsid w:val="00EC59E9"/>
    <w:rsid w:val="00ED355B"/>
    <w:rsid w:val="00ED5EB1"/>
    <w:rsid w:val="00F00253"/>
    <w:rsid w:val="00F1090D"/>
    <w:rsid w:val="00F1368E"/>
    <w:rsid w:val="00F21825"/>
    <w:rsid w:val="00F238F5"/>
    <w:rsid w:val="00F31DA9"/>
    <w:rsid w:val="00F33677"/>
    <w:rsid w:val="00F35D8D"/>
    <w:rsid w:val="00F4308F"/>
    <w:rsid w:val="00F4403C"/>
    <w:rsid w:val="00F46B1A"/>
    <w:rsid w:val="00F479CB"/>
    <w:rsid w:val="00F61A47"/>
    <w:rsid w:val="00F63214"/>
    <w:rsid w:val="00F647C0"/>
    <w:rsid w:val="00F66CC0"/>
    <w:rsid w:val="00F67BB6"/>
    <w:rsid w:val="00F67D9D"/>
    <w:rsid w:val="00F71DE2"/>
    <w:rsid w:val="00F86298"/>
    <w:rsid w:val="00F86C38"/>
    <w:rsid w:val="00F917C1"/>
    <w:rsid w:val="00F9611E"/>
    <w:rsid w:val="00FA198A"/>
    <w:rsid w:val="00FA53CD"/>
    <w:rsid w:val="00FB1AB0"/>
    <w:rsid w:val="00FC1948"/>
    <w:rsid w:val="00FC1DC7"/>
    <w:rsid w:val="00FC6788"/>
    <w:rsid w:val="00FC7A8D"/>
    <w:rsid w:val="00FD43FF"/>
    <w:rsid w:val="00FD624B"/>
    <w:rsid w:val="00FE418D"/>
    <w:rsid w:val="00FE5799"/>
    <w:rsid w:val="00FF6702"/>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15FA8AE"/>
  <w15:docId w15:val="{EA88EE5D-F713-4E0A-BDB9-8042DE70DD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v-SE" w:eastAsia="en-US" w:bidi="ar-SA"/>
      </w:rPr>
    </w:rPrDefault>
    <w:pPrDefault>
      <w:pPr>
        <w:spacing w:after="200" w:line="276" w:lineRule="auto"/>
      </w:pPr>
    </w:pPrDefault>
  </w:docDefaults>
  <w:latentStyles w:defLockedState="0" w:defUIPriority="99" w:defSemiHidden="0" w:defUnhideWhenUsed="0" w:defQFormat="0" w:count="373">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FE5799"/>
    <w:pPr>
      <w:spacing w:after="0" w:line="240" w:lineRule="auto"/>
    </w:pPr>
    <w:rPr>
      <w:rFonts w:ascii="Times New Roman" w:eastAsia="Times New Roman" w:hAnsi="Times New Roman" w:cs="Times New Roman"/>
      <w:sz w:val="20"/>
      <w:szCs w:val="24"/>
      <w:lang w:val="en-US"/>
    </w:rPr>
  </w:style>
  <w:style w:type="paragraph" w:styleId="Heading1">
    <w:name w:val="heading 1"/>
    <w:aliases w:val="H1,h1,app heading 1,l1,Memo Heading 1,h11,h12,h13,h14,h15,h16,Heading 1_a,heading 1,h17,h111,h121,h131,h141,h151,h161,h18,h112,h122,h132,h142,h152,h162,h19,h113,h123,h133,h143,h153,h163,NMP Heading 1,标题 1,Alt+1,Alt+11,Alt+12,Alt+13"/>
    <w:basedOn w:val="Normal"/>
    <w:next w:val="BodyText"/>
    <w:link w:val="Heading1Char"/>
    <w:qFormat/>
    <w:rsid w:val="00FE5799"/>
    <w:pPr>
      <w:keepNext/>
      <w:numPr>
        <w:numId w:val="1"/>
      </w:numPr>
      <w:spacing w:before="240" w:after="60"/>
      <w:outlineLvl w:val="0"/>
    </w:pPr>
    <w:rPr>
      <w:rFonts w:ascii="Helvetica" w:eastAsia="MS Mincho" w:hAnsi="Helvetica" w:cs="Arial"/>
      <w:b/>
      <w:bCs/>
      <w:kern w:val="32"/>
      <w:sz w:val="28"/>
      <w:szCs w:val="32"/>
    </w:rPr>
  </w:style>
  <w:style w:type="paragraph" w:styleId="Heading2">
    <w:name w:val="heading 2"/>
    <w:aliases w:val="Head2A,2,H2,UNDERRUBRIK 1-2,DO NOT USE_h2,h2,h21,H2 Char,h2 Char,标题 2"/>
    <w:basedOn w:val="Normal"/>
    <w:next w:val="BodyText"/>
    <w:link w:val="Heading2Char"/>
    <w:qFormat/>
    <w:rsid w:val="00FE5799"/>
    <w:pPr>
      <w:keepNext/>
      <w:numPr>
        <w:ilvl w:val="1"/>
        <w:numId w:val="1"/>
      </w:numPr>
      <w:spacing w:before="240" w:after="60"/>
      <w:outlineLvl w:val="1"/>
    </w:pPr>
    <w:rPr>
      <w:rFonts w:ascii="Helvetica" w:eastAsia="MS Mincho" w:hAnsi="Helvetica" w:cs="Arial"/>
      <w:b/>
      <w:bCs/>
      <w:iCs/>
      <w:szCs w:val="28"/>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Normal"/>
    <w:next w:val="Normal"/>
    <w:link w:val="Heading3Char"/>
    <w:qFormat/>
    <w:rsid w:val="00FE5799"/>
    <w:pPr>
      <w:keepNext/>
      <w:numPr>
        <w:ilvl w:val="2"/>
        <w:numId w:val="1"/>
      </w:numPr>
      <w:spacing w:before="240" w:after="60"/>
      <w:outlineLvl w:val="2"/>
    </w:pPr>
    <w:rPr>
      <w:rFonts w:ascii="Arial" w:eastAsia="MS Mincho" w:hAnsi="Arial" w:cs="Arial"/>
      <w:b/>
      <w:bCs/>
      <w:sz w:val="26"/>
      <w:szCs w:val="26"/>
    </w:rPr>
  </w:style>
  <w:style w:type="paragraph" w:styleId="Heading4">
    <w:name w:val="heading 4"/>
    <w:aliases w:val="h4,H4,H41,h41,H42,h42,H43,h43,H411,h411,H421,h421,H44,h44,H412,h412,H422,h422,H431,h431,H45,h45,H413,h413,H423,h423,H432,h432,H46,h46,H47,h47,Memo Heading 4,heading 4,Memo Heading 5,标题 4"/>
    <w:basedOn w:val="Normal"/>
    <w:next w:val="Normal"/>
    <w:link w:val="Heading4Char"/>
    <w:qFormat/>
    <w:rsid w:val="00FE5799"/>
    <w:pPr>
      <w:keepNext/>
      <w:numPr>
        <w:ilvl w:val="3"/>
        <w:numId w:val="1"/>
      </w:numPr>
      <w:spacing w:before="240" w:after="60"/>
      <w:outlineLvl w:val="3"/>
    </w:pPr>
    <w:rPr>
      <w:rFonts w:eastAsia="MS Mincho"/>
      <w:b/>
      <w:bCs/>
      <w:sz w:val="28"/>
      <w:szCs w:val="28"/>
    </w:rPr>
  </w:style>
  <w:style w:type="paragraph" w:styleId="Heading5">
    <w:name w:val="heading 5"/>
    <w:basedOn w:val="Normal"/>
    <w:next w:val="Normal"/>
    <w:link w:val="Heading5Char"/>
    <w:qFormat/>
    <w:rsid w:val="00FE5799"/>
    <w:pPr>
      <w:spacing w:before="240" w:after="60"/>
      <w:outlineLvl w:val="4"/>
    </w:pPr>
    <w:rPr>
      <w:b/>
      <w:bCs/>
      <w:i/>
      <w:iCs/>
      <w:sz w:val="26"/>
      <w:szCs w:val="26"/>
    </w:rPr>
  </w:style>
  <w:style w:type="paragraph" w:styleId="Heading6">
    <w:name w:val="heading 6"/>
    <w:basedOn w:val="Normal"/>
    <w:next w:val="Normal"/>
    <w:link w:val="Heading6Char"/>
    <w:qFormat/>
    <w:rsid w:val="00F21825"/>
    <w:pPr>
      <w:keepNext/>
      <w:keepLines/>
      <w:tabs>
        <w:tab w:val="num" w:pos="1152"/>
      </w:tabs>
      <w:overflowPunct w:val="0"/>
      <w:autoSpaceDE w:val="0"/>
      <w:autoSpaceDN w:val="0"/>
      <w:adjustRightInd w:val="0"/>
      <w:spacing w:before="120" w:after="120"/>
      <w:ind w:left="1152" w:hanging="1152"/>
      <w:jc w:val="both"/>
      <w:textAlignment w:val="baseline"/>
      <w:outlineLvl w:val="5"/>
    </w:pPr>
    <w:rPr>
      <w:rFonts w:ascii="Arial" w:hAnsi="Arial" w:cs="Arial"/>
      <w:szCs w:val="20"/>
      <w:lang w:val="en-GB" w:eastAsia="zh-CN"/>
    </w:rPr>
  </w:style>
  <w:style w:type="paragraph" w:styleId="Heading7">
    <w:name w:val="heading 7"/>
    <w:basedOn w:val="Normal"/>
    <w:next w:val="Normal"/>
    <w:link w:val="Heading7Char"/>
    <w:qFormat/>
    <w:rsid w:val="00F21825"/>
    <w:pPr>
      <w:keepNext/>
      <w:keepLines/>
      <w:tabs>
        <w:tab w:val="num" w:pos="1296"/>
      </w:tabs>
      <w:overflowPunct w:val="0"/>
      <w:autoSpaceDE w:val="0"/>
      <w:autoSpaceDN w:val="0"/>
      <w:adjustRightInd w:val="0"/>
      <w:spacing w:before="120" w:after="120"/>
      <w:ind w:left="1296" w:hanging="1296"/>
      <w:jc w:val="both"/>
      <w:textAlignment w:val="baseline"/>
      <w:outlineLvl w:val="6"/>
    </w:pPr>
    <w:rPr>
      <w:rFonts w:ascii="Arial" w:hAnsi="Arial" w:cs="Arial"/>
      <w:szCs w:val="20"/>
      <w:lang w:val="en-GB" w:eastAsia="zh-CN"/>
    </w:rPr>
  </w:style>
  <w:style w:type="paragraph" w:styleId="Heading8">
    <w:name w:val="heading 8"/>
    <w:basedOn w:val="Heading7"/>
    <w:next w:val="Normal"/>
    <w:link w:val="Heading8Char"/>
    <w:qFormat/>
    <w:rsid w:val="00F21825"/>
    <w:pPr>
      <w:tabs>
        <w:tab w:val="clear" w:pos="1296"/>
        <w:tab w:val="num" w:pos="1440"/>
      </w:tabs>
      <w:ind w:left="1440" w:hanging="1440"/>
      <w:outlineLvl w:val="7"/>
    </w:pPr>
  </w:style>
  <w:style w:type="paragraph" w:styleId="Heading9">
    <w:name w:val="heading 9"/>
    <w:basedOn w:val="Heading8"/>
    <w:next w:val="Normal"/>
    <w:link w:val="Heading9Char"/>
    <w:qFormat/>
    <w:rsid w:val="00F21825"/>
    <w:pPr>
      <w:tabs>
        <w:tab w:val="clear" w:pos="1440"/>
        <w:tab w:val="num" w:pos="1584"/>
      </w:tabs>
      <w:ind w:left="1584" w:hanging="1584"/>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FE5799"/>
    <w:rPr>
      <w:rFonts w:ascii="Helvetica" w:eastAsia="MS Mincho" w:hAnsi="Helvetica" w:cs="Arial"/>
      <w:b/>
      <w:bCs/>
      <w:kern w:val="32"/>
      <w:sz w:val="28"/>
      <w:szCs w:val="32"/>
      <w:lang w:val="en-US"/>
    </w:rPr>
  </w:style>
  <w:style w:type="character" w:customStyle="1" w:styleId="Heading2Char">
    <w:name w:val="Heading 2 Char"/>
    <w:aliases w:val="Head2A Char,2 Char,H2 Char1,UNDERRUBRIK 1-2 Char,DO NOT USE_h2 Char,h2 Char1,h21 Char,H2 Char Char,h2 Char Char,标题 2 Char"/>
    <w:basedOn w:val="DefaultParagraphFont"/>
    <w:link w:val="Heading2"/>
    <w:rsid w:val="00FE5799"/>
    <w:rPr>
      <w:rFonts w:ascii="Helvetica" w:eastAsia="MS Mincho" w:hAnsi="Helvetica" w:cs="Arial"/>
      <w:b/>
      <w:bCs/>
      <w:iCs/>
      <w:sz w:val="20"/>
      <w:szCs w:val="28"/>
      <w:lang w:val="en-US"/>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rsid w:val="00FE5799"/>
    <w:rPr>
      <w:rFonts w:ascii="Arial" w:eastAsia="MS Mincho" w:hAnsi="Arial" w:cs="Arial"/>
      <w:b/>
      <w:bCs/>
      <w:sz w:val="26"/>
      <w:szCs w:val="26"/>
      <w:lang w:val="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FE5799"/>
    <w:rPr>
      <w:rFonts w:ascii="Times New Roman" w:eastAsia="MS Mincho" w:hAnsi="Times New Roman" w:cs="Times New Roman"/>
      <w:b/>
      <w:bCs/>
      <w:sz w:val="28"/>
      <w:szCs w:val="28"/>
      <w:lang w:val="en-US"/>
    </w:rPr>
  </w:style>
  <w:style w:type="character" w:customStyle="1" w:styleId="Heading5Char">
    <w:name w:val="Heading 5 Char"/>
    <w:basedOn w:val="DefaultParagraphFont"/>
    <w:link w:val="Heading5"/>
    <w:rsid w:val="00FE5799"/>
    <w:rPr>
      <w:rFonts w:ascii="Times New Roman" w:eastAsia="Times New Roman" w:hAnsi="Times New Roman" w:cs="Times New Roman"/>
      <w:b/>
      <w:bCs/>
      <w:i/>
      <w:iCs/>
      <w:sz w:val="26"/>
      <w:szCs w:val="26"/>
      <w:lang w:val="en-US"/>
    </w:rPr>
  </w:style>
  <w:style w:type="paragraph" w:styleId="BodyText">
    <w:name w:val="Body Text"/>
    <w:aliases w:val="bt"/>
    <w:basedOn w:val="Normal"/>
    <w:link w:val="BodyTextChar"/>
    <w:rsid w:val="00FE5799"/>
    <w:pPr>
      <w:spacing w:after="120"/>
      <w:jc w:val="both"/>
    </w:pPr>
    <w:rPr>
      <w:rFonts w:eastAsia="MS Mincho"/>
    </w:rPr>
  </w:style>
  <w:style w:type="character" w:customStyle="1" w:styleId="BodyTextChar">
    <w:name w:val="Body Text Char"/>
    <w:aliases w:val="bt Char"/>
    <w:basedOn w:val="DefaultParagraphFont"/>
    <w:link w:val="BodyText"/>
    <w:rsid w:val="00FE5799"/>
    <w:rPr>
      <w:rFonts w:ascii="Times New Roman" w:eastAsia="MS Mincho" w:hAnsi="Times New Roman" w:cs="Times New Roman"/>
      <w:sz w:val="20"/>
      <w:szCs w:val="24"/>
      <w:lang w:val="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FE5799"/>
    <w:pPr>
      <w:tabs>
        <w:tab w:val="center" w:pos="4536"/>
        <w:tab w:val="right" w:pos="9072"/>
      </w:tabs>
    </w:pPr>
    <w:rPr>
      <w:rFonts w:ascii="Arial" w:eastAsia="MS Mincho" w:hAnsi="Arial"/>
      <w: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FE5799"/>
    <w:rPr>
      <w:rFonts w:ascii="Arial" w:eastAsia="MS Mincho" w:hAnsi="Arial" w:cs="Times New Roman"/>
      <w:b/>
      <w:sz w:val="20"/>
      <w:szCs w:val="24"/>
      <w:lang w:val="en-US"/>
    </w:rPr>
  </w:style>
  <w:style w:type="paragraph" w:styleId="Footer">
    <w:name w:val="footer"/>
    <w:basedOn w:val="Normal"/>
    <w:link w:val="FooterChar"/>
    <w:uiPriority w:val="99"/>
    <w:unhideWhenUsed/>
    <w:rsid w:val="00290099"/>
    <w:pPr>
      <w:tabs>
        <w:tab w:val="center" w:pos="4536"/>
        <w:tab w:val="right" w:pos="9072"/>
      </w:tabs>
    </w:pPr>
  </w:style>
  <w:style w:type="character" w:customStyle="1" w:styleId="FooterChar">
    <w:name w:val="Footer Char"/>
    <w:basedOn w:val="DefaultParagraphFont"/>
    <w:link w:val="Footer"/>
    <w:uiPriority w:val="99"/>
    <w:rsid w:val="00290099"/>
    <w:rPr>
      <w:rFonts w:ascii="Times New Roman" w:eastAsia="Times New Roman" w:hAnsi="Times New Roman" w:cs="Times New Roman"/>
      <w:sz w:val="20"/>
      <w:szCs w:val="24"/>
      <w:lang w:val="en-US"/>
    </w:rPr>
  </w:style>
  <w:style w:type="paragraph" w:customStyle="1" w:styleId="para">
    <w:name w:val="para"/>
    <w:basedOn w:val="Normal"/>
    <w:next w:val="para-ind"/>
    <w:autoRedefine/>
    <w:rsid w:val="00C61496"/>
    <w:pPr>
      <w:keepNext/>
    </w:pPr>
    <w:rPr>
      <w:sz w:val="24"/>
    </w:rPr>
  </w:style>
  <w:style w:type="paragraph" w:customStyle="1" w:styleId="para-ind">
    <w:name w:val="para-ind"/>
    <w:basedOn w:val="Normal"/>
    <w:autoRedefine/>
    <w:rsid w:val="00C61496"/>
    <w:pPr>
      <w:ind w:firstLine="357"/>
    </w:pPr>
    <w:rPr>
      <w:sz w:val="24"/>
    </w:rPr>
  </w:style>
  <w:style w:type="paragraph" w:styleId="ListParagraph">
    <w:name w:val="List Paragraph"/>
    <w:basedOn w:val="Normal"/>
    <w:uiPriority w:val="34"/>
    <w:qFormat/>
    <w:rsid w:val="00F21825"/>
    <w:pPr>
      <w:spacing w:after="200" w:line="276" w:lineRule="auto"/>
      <w:ind w:left="720"/>
      <w:contextualSpacing/>
    </w:pPr>
    <w:rPr>
      <w:rFonts w:ascii="Calibri" w:eastAsia="Calibri" w:hAnsi="Calibri"/>
      <w:sz w:val="22"/>
      <w:szCs w:val="22"/>
    </w:rPr>
  </w:style>
  <w:style w:type="character" w:customStyle="1" w:styleId="Heading6Char">
    <w:name w:val="Heading 6 Char"/>
    <w:basedOn w:val="DefaultParagraphFont"/>
    <w:link w:val="Heading6"/>
    <w:rsid w:val="00F21825"/>
    <w:rPr>
      <w:rFonts w:ascii="Arial" w:eastAsia="Times New Roman" w:hAnsi="Arial" w:cs="Arial"/>
      <w:sz w:val="20"/>
      <w:szCs w:val="20"/>
      <w:lang w:val="en-GB" w:eastAsia="zh-CN"/>
    </w:rPr>
  </w:style>
  <w:style w:type="character" w:customStyle="1" w:styleId="Heading7Char">
    <w:name w:val="Heading 7 Char"/>
    <w:basedOn w:val="DefaultParagraphFont"/>
    <w:link w:val="Heading7"/>
    <w:rsid w:val="00F21825"/>
    <w:rPr>
      <w:rFonts w:ascii="Arial" w:eastAsia="Times New Roman" w:hAnsi="Arial" w:cs="Arial"/>
      <w:sz w:val="20"/>
      <w:szCs w:val="20"/>
      <w:lang w:val="en-GB" w:eastAsia="zh-CN"/>
    </w:rPr>
  </w:style>
  <w:style w:type="character" w:customStyle="1" w:styleId="Heading8Char">
    <w:name w:val="Heading 8 Char"/>
    <w:basedOn w:val="DefaultParagraphFont"/>
    <w:link w:val="Heading8"/>
    <w:rsid w:val="00F21825"/>
    <w:rPr>
      <w:rFonts w:ascii="Arial" w:eastAsia="Times New Roman" w:hAnsi="Arial" w:cs="Arial"/>
      <w:sz w:val="20"/>
      <w:szCs w:val="20"/>
      <w:lang w:val="en-GB" w:eastAsia="zh-CN"/>
    </w:rPr>
  </w:style>
  <w:style w:type="character" w:customStyle="1" w:styleId="Heading9Char">
    <w:name w:val="Heading 9 Char"/>
    <w:basedOn w:val="DefaultParagraphFont"/>
    <w:link w:val="Heading9"/>
    <w:rsid w:val="00F21825"/>
    <w:rPr>
      <w:rFonts w:ascii="Arial" w:eastAsia="Times New Roman" w:hAnsi="Arial" w:cs="Arial"/>
      <w:sz w:val="20"/>
      <w:szCs w:val="20"/>
      <w:lang w:val="en-GB" w:eastAsia="zh-CN"/>
    </w:rPr>
  </w:style>
  <w:style w:type="paragraph" w:customStyle="1" w:styleId="Reference">
    <w:name w:val="Reference"/>
    <w:basedOn w:val="Normal"/>
    <w:link w:val="ReferenceChar"/>
    <w:qFormat/>
    <w:rsid w:val="00F21825"/>
    <w:pPr>
      <w:numPr>
        <w:numId w:val="2"/>
      </w:numPr>
      <w:overflowPunct w:val="0"/>
      <w:autoSpaceDE w:val="0"/>
      <w:autoSpaceDN w:val="0"/>
      <w:adjustRightInd w:val="0"/>
      <w:spacing w:after="120"/>
      <w:jc w:val="both"/>
      <w:textAlignment w:val="baseline"/>
    </w:pPr>
    <w:rPr>
      <w:rFonts w:ascii="Arial" w:hAnsi="Arial"/>
      <w:szCs w:val="20"/>
      <w:lang w:val="en-GB" w:eastAsia="zh-CN"/>
    </w:rPr>
  </w:style>
  <w:style w:type="character" w:customStyle="1" w:styleId="ReferenceChar">
    <w:name w:val="Reference Char"/>
    <w:link w:val="Reference"/>
    <w:rsid w:val="00F21825"/>
    <w:rPr>
      <w:rFonts w:ascii="Arial" w:eastAsia="Times New Roman" w:hAnsi="Arial" w:cs="Times New Roman"/>
      <w:sz w:val="20"/>
      <w:szCs w:val="20"/>
      <w:lang w:val="en-GB" w:eastAsia="zh-CN"/>
    </w:rPr>
  </w:style>
  <w:style w:type="paragraph" w:styleId="BalloonText">
    <w:name w:val="Balloon Text"/>
    <w:basedOn w:val="Normal"/>
    <w:link w:val="BalloonTextChar"/>
    <w:uiPriority w:val="99"/>
    <w:semiHidden/>
    <w:unhideWhenUsed/>
    <w:rsid w:val="00F917C1"/>
    <w:rPr>
      <w:rFonts w:ascii="Tahoma" w:hAnsi="Tahoma" w:cs="Tahoma"/>
      <w:sz w:val="16"/>
      <w:szCs w:val="16"/>
    </w:rPr>
  </w:style>
  <w:style w:type="character" w:customStyle="1" w:styleId="BalloonTextChar">
    <w:name w:val="Balloon Text Char"/>
    <w:basedOn w:val="DefaultParagraphFont"/>
    <w:link w:val="BalloonText"/>
    <w:uiPriority w:val="99"/>
    <w:semiHidden/>
    <w:rsid w:val="00F917C1"/>
    <w:rPr>
      <w:rFonts w:ascii="Tahoma" w:eastAsia="Times New Roman" w:hAnsi="Tahoma" w:cs="Tahoma"/>
      <w:sz w:val="16"/>
      <w:szCs w:val="16"/>
      <w:lang w:val="en-US"/>
    </w:rPr>
  </w:style>
  <w:style w:type="paragraph" w:customStyle="1" w:styleId="Proposal">
    <w:name w:val="Proposal"/>
    <w:basedOn w:val="Normal"/>
    <w:rsid w:val="007C5BCB"/>
    <w:pPr>
      <w:numPr>
        <w:numId w:val="3"/>
      </w:numPr>
      <w:tabs>
        <w:tab w:val="left" w:pos="1701"/>
      </w:tabs>
      <w:overflowPunct w:val="0"/>
      <w:autoSpaceDE w:val="0"/>
      <w:autoSpaceDN w:val="0"/>
      <w:adjustRightInd w:val="0"/>
      <w:spacing w:after="120"/>
      <w:jc w:val="both"/>
      <w:textAlignment w:val="baseline"/>
    </w:pPr>
    <w:rPr>
      <w:rFonts w:ascii="Arial" w:hAnsi="Arial"/>
      <w:b/>
      <w:bCs/>
      <w:szCs w:val="20"/>
      <w:lang w:val="en-GB" w:eastAsia="zh-CN"/>
    </w:rPr>
  </w:style>
  <w:style w:type="paragraph" w:customStyle="1" w:styleId="TAH">
    <w:name w:val="TAH"/>
    <w:basedOn w:val="TAC"/>
    <w:link w:val="TAHCar"/>
    <w:rsid w:val="0019032E"/>
    <w:rPr>
      <w:b/>
    </w:rPr>
  </w:style>
  <w:style w:type="paragraph" w:customStyle="1" w:styleId="TAC">
    <w:name w:val="TAC"/>
    <w:basedOn w:val="Normal"/>
    <w:rsid w:val="0019032E"/>
    <w:pPr>
      <w:keepNext/>
      <w:keepLines/>
      <w:jc w:val="center"/>
    </w:pPr>
    <w:rPr>
      <w:rFonts w:ascii="Arial" w:hAnsi="Arial"/>
      <w:sz w:val="18"/>
      <w:szCs w:val="20"/>
      <w:lang w:val="en-GB"/>
    </w:rPr>
  </w:style>
  <w:style w:type="paragraph" w:customStyle="1" w:styleId="TH">
    <w:name w:val="TH"/>
    <w:basedOn w:val="Normal"/>
    <w:link w:val="THChar"/>
    <w:rsid w:val="0019032E"/>
    <w:pPr>
      <w:keepNext/>
      <w:keepLines/>
      <w:spacing w:before="60" w:after="180"/>
      <w:jc w:val="center"/>
    </w:pPr>
    <w:rPr>
      <w:rFonts w:ascii="Arial" w:hAnsi="Arial"/>
      <w:b/>
      <w:szCs w:val="20"/>
      <w:lang w:val="en-GB"/>
    </w:rPr>
  </w:style>
  <w:style w:type="character" w:customStyle="1" w:styleId="THChar">
    <w:name w:val="TH Char"/>
    <w:link w:val="TH"/>
    <w:rsid w:val="0019032E"/>
    <w:rPr>
      <w:rFonts w:ascii="Arial" w:eastAsia="Times New Roman" w:hAnsi="Arial" w:cs="Times New Roman"/>
      <w:b/>
      <w:sz w:val="20"/>
      <w:szCs w:val="20"/>
      <w:lang w:val="en-GB"/>
    </w:rPr>
  </w:style>
  <w:style w:type="character" w:styleId="CommentReference">
    <w:name w:val="annotation reference"/>
    <w:basedOn w:val="DefaultParagraphFont"/>
    <w:uiPriority w:val="99"/>
    <w:semiHidden/>
    <w:unhideWhenUsed/>
    <w:rsid w:val="004C39D8"/>
    <w:rPr>
      <w:sz w:val="16"/>
      <w:szCs w:val="16"/>
    </w:rPr>
  </w:style>
  <w:style w:type="paragraph" w:styleId="CommentText">
    <w:name w:val="annotation text"/>
    <w:basedOn w:val="Normal"/>
    <w:link w:val="CommentTextChar"/>
    <w:uiPriority w:val="99"/>
    <w:semiHidden/>
    <w:unhideWhenUsed/>
    <w:rsid w:val="004C39D8"/>
    <w:rPr>
      <w:szCs w:val="20"/>
    </w:rPr>
  </w:style>
  <w:style w:type="character" w:customStyle="1" w:styleId="CommentTextChar">
    <w:name w:val="Comment Text Char"/>
    <w:basedOn w:val="DefaultParagraphFont"/>
    <w:link w:val="CommentText"/>
    <w:uiPriority w:val="99"/>
    <w:semiHidden/>
    <w:rsid w:val="004C39D8"/>
    <w:rPr>
      <w:rFonts w:ascii="Times New Roman" w:eastAsia="Times New Roman" w:hAnsi="Times New Roman"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4C39D8"/>
    <w:rPr>
      <w:b/>
      <w:bCs/>
    </w:rPr>
  </w:style>
  <w:style w:type="character" w:customStyle="1" w:styleId="CommentSubjectChar">
    <w:name w:val="Comment Subject Char"/>
    <w:basedOn w:val="CommentTextChar"/>
    <w:link w:val="CommentSubject"/>
    <w:uiPriority w:val="99"/>
    <w:semiHidden/>
    <w:rsid w:val="004C39D8"/>
    <w:rPr>
      <w:rFonts w:ascii="Times New Roman" w:eastAsia="Times New Roman" w:hAnsi="Times New Roman" w:cs="Times New Roman"/>
      <w:b/>
      <w:bCs/>
      <w:sz w:val="20"/>
      <w:szCs w:val="20"/>
      <w:lang w:val="en-US"/>
    </w:rPr>
  </w:style>
  <w:style w:type="table" w:styleId="TableGrid">
    <w:name w:val="Table Grid"/>
    <w:basedOn w:val="TableNormal"/>
    <w:uiPriority w:val="99"/>
    <w:rsid w:val="00D3511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semiHidden/>
    <w:unhideWhenUsed/>
    <w:rsid w:val="00260167"/>
    <w:pPr>
      <w:spacing w:before="100" w:beforeAutospacing="1" w:after="100" w:afterAutospacing="1"/>
    </w:pPr>
    <w:rPr>
      <w:rFonts w:eastAsiaTheme="minorEastAsia"/>
      <w:sz w:val="24"/>
      <w:lang w:eastAsia="zh-CN"/>
    </w:rPr>
  </w:style>
  <w:style w:type="paragraph" w:styleId="Caption">
    <w:name w:val="caption"/>
    <w:basedOn w:val="Normal"/>
    <w:next w:val="Normal"/>
    <w:qFormat/>
    <w:rsid w:val="00BB52BB"/>
    <w:pPr>
      <w:overflowPunct w:val="0"/>
      <w:autoSpaceDE w:val="0"/>
      <w:autoSpaceDN w:val="0"/>
      <w:adjustRightInd w:val="0"/>
      <w:spacing w:after="240"/>
      <w:jc w:val="center"/>
      <w:textAlignment w:val="baseline"/>
    </w:pPr>
    <w:rPr>
      <w:rFonts w:ascii="Arial" w:hAnsi="Arial"/>
      <w:b/>
      <w:bCs/>
      <w:szCs w:val="20"/>
      <w:lang w:val="en-GB" w:eastAsia="zh-CN"/>
    </w:rPr>
  </w:style>
  <w:style w:type="paragraph" w:customStyle="1" w:styleId="EQ">
    <w:name w:val="EQ"/>
    <w:basedOn w:val="Normal"/>
    <w:next w:val="Normal"/>
    <w:rsid w:val="00C716BA"/>
    <w:pPr>
      <w:keepLines/>
      <w:tabs>
        <w:tab w:val="center" w:pos="4536"/>
        <w:tab w:val="right" w:pos="9072"/>
      </w:tabs>
      <w:spacing w:after="120"/>
    </w:pPr>
    <w:rPr>
      <w:noProof/>
      <w:sz w:val="22"/>
      <w:szCs w:val="20"/>
      <w:lang w:eastAsia="zh-CN"/>
    </w:rPr>
  </w:style>
  <w:style w:type="character" w:customStyle="1" w:styleId="TAHCar">
    <w:name w:val="TAH Car"/>
    <w:link w:val="TAH"/>
    <w:locked/>
    <w:rsid w:val="00C716BA"/>
    <w:rPr>
      <w:rFonts w:ascii="Arial" w:eastAsia="Times New Roman" w:hAnsi="Arial" w:cs="Times New Roman"/>
      <w:b/>
      <w:sz w:val="18"/>
      <w:szCs w:val="20"/>
      <w:lang w:val="en-GB"/>
    </w:rPr>
  </w:style>
  <w:style w:type="paragraph" w:styleId="Revision">
    <w:name w:val="Revision"/>
    <w:hidden/>
    <w:uiPriority w:val="99"/>
    <w:semiHidden/>
    <w:rsid w:val="00E82A90"/>
    <w:pPr>
      <w:spacing w:after="0" w:line="240" w:lineRule="auto"/>
    </w:pPr>
    <w:rPr>
      <w:rFonts w:ascii="Times New Roman" w:eastAsia="Times New Roman" w:hAnsi="Times New Roman" w:cs="Times New Roman"/>
      <w:sz w:val="20"/>
      <w:szCs w:val="24"/>
      <w:lang w:val="en-US"/>
    </w:rPr>
  </w:style>
  <w:style w:type="paragraph" w:customStyle="1" w:styleId="IvDbodytext">
    <w:name w:val="IvD bodytext"/>
    <w:basedOn w:val="BodyText"/>
    <w:link w:val="IvDbodytextChar"/>
    <w:qFormat/>
    <w:rsid w:val="0010037D"/>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basedOn w:val="BodyTextChar"/>
    <w:link w:val="IvDbodytext"/>
    <w:locked/>
    <w:rsid w:val="0010037D"/>
    <w:rPr>
      <w:rFonts w:ascii="Arial" w:eastAsia="Times New Roman" w:hAnsi="Arial" w:cs="Times New Roman"/>
      <w:spacing w:val="2"/>
      <w:sz w:val="20"/>
      <w:szCs w:val="20"/>
      <w:lang w:val="en-US"/>
    </w:rPr>
  </w:style>
  <w:style w:type="character" w:styleId="PlaceholderText">
    <w:name w:val="Placeholder Text"/>
    <w:basedOn w:val="DefaultParagraphFont"/>
    <w:uiPriority w:val="99"/>
    <w:semiHidden/>
    <w:rsid w:val="00BB71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5080129">
      <w:bodyDiv w:val="1"/>
      <w:marLeft w:val="0"/>
      <w:marRight w:val="0"/>
      <w:marTop w:val="0"/>
      <w:marBottom w:val="0"/>
      <w:divBdr>
        <w:top w:val="none" w:sz="0" w:space="0" w:color="auto"/>
        <w:left w:val="none" w:sz="0" w:space="0" w:color="auto"/>
        <w:bottom w:val="none" w:sz="0" w:space="0" w:color="auto"/>
        <w:right w:val="none" w:sz="0" w:space="0" w:color="auto"/>
      </w:divBdr>
    </w:div>
    <w:div w:id="231623325">
      <w:bodyDiv w:val="1"/>
      <w:marLeft w:val="0"/>
      <w:marRight w:val="0"/>
      <w:marTop w:val="0"/>
      <w:marBottom w:val="0"/>
      <w:divBdr>
        <w:top w:val="none" w:sz="0" w:space="0" w:color="auto"/>
        <w:left w:val="none" w:sz="0" w:space="0" w:color="auto"/>
        <w:bottom w:val="none" w:sz="0" w:space="0" w:color="auto"/>
        <w:right w:val="none" w:sz="0" w:space="0" w:color="auto"/>
      </w:divBdr>
    </w:div>
    <w:div w:id="269778263">
      <w:bodyDiv w:val="1"/>
      <w:marLeft w:val="0"/>
      <w:marRight w:val="0"/>
      <w:marTop w:val="0"/>
      <w:marBottom w:val="0"/>
      <w:divBdr>
        <w:top w:val="none" w:sz="0" w:space="0" w:color="auto"/>
        <w:left w:val="none" w:sz="0" w:space="0" w:color="auto"/>
        <w:bottom w:val="none" w:sz="0" w:space="0" w:color="auto"/>
        <w:right w:val="none" w:sz="0" w:space="0" w:color="auto"/>
      </w:divBdr>
    </w:div>
    <w:div w:id="370810020">
      <w:bodyDiv w:val="1"/>
      <w:marLeft w:val="0"/>
      <w:marRight w:val="0"/>
      <w:marTop w:val="0"/>
      <w:marBottom w:val="0"/>
      <w:divBdr>
        <w:top w:val="none" w:sz="0" w:space="0" w:color="auto"/>
        <w:left w:val="none" w:sz="0" w:space="0" w:color="auto"/>
        <w:bottom w:val="none" w:sz="0" w:space="0" w:color="auto"/>
        <w:right w:val="none" w:sz="0" w:space="0" w:color="auto"/>
      </w:divBdr>
    </w:div>
    <w:div w:id="419521277">
      <w:bodyDiv w:val="1"/>
      <w:marLeft w:val="0"/>
      <w:marRight w:val="0"/>
      <w:marTop w:val="0"/>
      <w:marBottom w:val="0"/>
      <w:divBdr>
        <w:top w:val="none" w:sz="0" w:space="0" w:color="auto"/>
        <w:left w:val="none" w:sz="0" w:space="0" w:color="auto"/>
        <w:bottom w:val="none" w:sz="0" w:space="0" w:color="auto"/>
        <w:right w:val="none" w:sz="0" w:space="0" w:color="auto"/>
      </w:divBdr>
    </w:div>
    <w:div w:id="453451788">
      <w:bodyDiv w:val="1"/>
      <w:marLeft w:val="0"/>
      <w:marRight w:val="0"/>
      <w:marTop w:val="0"/>
      <w:marBottom w:val="0"/>
      <w:divBdr>
        <w:top w:val="none" w:sz="0" w:space="0" w:color="auto"/>
        <w:left w:val="none" w:sz="0" w:space="0" w:color="auto"/>
        <w:bottom w:val="none" w:sz="0" w:space="0" w:color="auto"/>
        <w:right w:val="none" w:sz="0" w:space="0" w:color="auto"/>
      </w:divBdr>
    </w:div>
    <w:div w:id="686559476">
      <w:bodyDiv w:val="1"/>
      <w:marLeft w:val="0"/>
      <w:marRight w:val="0"/>
      <w:marTop w:val="0"/>
      <w:marBottom w:val="0"/>
      <w:divBdr>
        <w:top w:val="none" w:sz="0" w:space="0" w:color="auto"/>
        <w:left w:val="none" w:sz="0" w:space="0" w:color="auto"/>
        <w:bottom w:val="none" w:sz="0" w:space="0" w:color="auto"/>
        <w:right w:val="none" w:sz="0" w:space="0" w:color="auto"/>
      </w:divBdr>
    </w:div>
    <w:div w:id="718474400">
      <w:bodyDiv w:val="1"/>
      <w:marLeft w:val="0"/>
      <w:marRight w:val="0"/>
      <w:marTop w:val="0"/>
      <w:marBottom w:val="0"/>
      <w:divBdr>
        <w:top w:val="none" w:sz="0" w:space="0" w:color="auto"/>
        <w:left w:val="none" w:sz="0" w:space="0" w:color="auto"/>
        <w:bottom w:val="none" w:sz="0" w:space="0" w:color="auto"/>
        <w:right w:val="none" w:sz="0" w:space="0" w:color="auto"/>
      </w:divBdr>
    </w:div>
    <w:div w:id="801000439">
      <w:bodyDiv w:val="1"/>
      <w:marLeft w:val="0"/>
      <w:marRight w:val="0"/>
      <w:marTop w:val="0"/>
      <w:marBottom w:val="0"/>
      <w:divBdr>
        <w:top w:val="none" w:sz="0" w:space="0" w:color="auto"/>
        <w:left w:val="none" w:sz="0" w:space="0" w:color="auto"/>
        <w:bottom w:val="none" w:sz="0" w:space="0" w:color="auto"/>
        <w:right w:val="none" w:sz="0" w:space="0" w:color="auto"/>
      </w:divBdr>
    </w:div>
    <w:div w:id="811556736">
      <w:bodyDiv w:val="1"/>
      <w:marLeft w:val="0"/>
      <w:marRight w:val="0"/>
      <w:marTop w:val="0"/>
      <w:marBottom w:val="0"/>
      <w:divBdr>
        <w:top w:val="none" w:sz="0" w:space="0" w:color="auto"/>
        <w:left w:val="none" w:sz="0" w:space="0" w:color="auto"/>
        <w:bottom w:val="none" w:sz="0" w:space="0" w:color="auto"/>
        <w:right w:val="none" w:sz="0" w:space="0" w:color="auto"/>
      </w:divBdr>
    </w:div>
    <w:div w:id="852954796">
      <w:bodyDiv w:val="1"/>
      <w:marLeft w:val="0"/>
      <w:marRight w:val="0"/>
      <w:marTop w:val="0"/>
      <w:marBottom w:val="0"/>
      <w:divBdr>
        <w:top w:val="none" w:sz="0" w:space="0" w:color="auto"/>
        <w:left w:val="none" w:sz="0" w:space="0" w:color="auto"/>
        <w:bottom w:val="none" w:sz="0" w:space="0" w:color="auto"/>
        <w:right w:val="none" w:sz="0" w:space="0" w:color="auto"/>
      </w:divBdr>
    </w:div>
    <w:div w:id="931428408">
      <w:bodyDiv w:val="1"/>
      <w:marLeft w:val="0"/>
      <w:marRight w:val="0"/>
      <w:marTop w:val="0"/>
      <w:marBottom w:val="0"/>
      <w:divBdr>
        <w:top w:val="none" w:sz="0" w:space="0" w:color="auto"/>
        <w:left w:val="none" w:sz="0" w:space="0" w:color="auto"/>
        <w:bottom w:val="none" w:sz="0" w:space="0" w:color="auto"/>
        <w:right w:val="none" w:sz="0" w:space="0" w:color="auto"/>
      </w:divBdr>
    </w:div>
    <w:div w:id="989135864">
      <w:bodyDiv w:val="1"/>
      <w:marLeft w:val="0"/>
      <w:marRight w:val="0"/>
      <w:marTop w:val="0"/>
      <w:marBottom w:val="0"/>
      <w:divBdr>
        <w:top w:val="none" w:sz="0" w:space="0" w:color="auto"/>
        <w:left w:val="none" w:sz="0" w:space="0" w:color="auto"/>
        <w:bottom w:val="none" w:sz="0" w:space="0" w:color="auto"/>
        <w:right w:val="none" w:sz="0" w:space="0" w:color="auto"/>
      </w:divBdr>
    </w:div>
    <w:div w:id="1156189690">
      <w:bodyDiv w:val="1"/>
      <w:marLeft w:val="0"/>
      <w:marRight w:val="0"/>
      <w:marTop w:val="0"/>
      <w:marBottom w:val="0"/>
      <w:divBdr>
        <w:top w:val="none" w:sz="0" w:space="0" w:color="auto"/>
        <w:left w:val="none" w:sz="0" w:space="0" w:color="auto"/>
        <w:bottom w:val="none" w:sz="0" w:space="0" w:color="auto"/>
        <w:right w:val="none" w:sz="0" w:space="0" w:color="auto"/>
      </w:divBdr>
    </w:div>
    <w:div w:id="1196576259">
      <w:bodyDiv w:val="1"/>
      <w:marLeft w:val="0"/>
      <w:marRight w:val="0"/>
      <w:marTop w:val="0"/>
      <w:marBottom w:val="0"/>
      <w:divBdr>
        <w:top w:val="none" w:sz="0" w:space="0" w:color="auto"/>
        <w:left w:val="none" w:sz="0" w:space="0" w:color="auto"/>
        <w:bottom w:val="none" w:sz="0" w:space="0" w:color="auto"/>
        <w:right w:val="none" w:sz="0" w:space="0" w:color="auto"/>
      </w:divBdr>
    </w:div>
    <w:div w:id="1330717863">
      <w:bodyDiv w:val="1"/>
      <w:marLeft w:val="0"/>
      <w:marRight w:val="0"/>
      <w:marTop w:val="0"/>
      <w:marBottom w:val="0"/>
      <w:divBdr>
        <w:top w:val="none" w:sz="0" w:space="0" w:color="auto"/>
        <w:left w:val="none" w:sz="0" w:space="0" w:color="auto"/>
        <w:bottom w:val="none" w:sz="0" w:space="0" w:color="auto"/>
        <w:right w:val="none" w:sz="0" w:space="0" w:color="auto"/>
      </w:divBdr>
    </w:div>
    <w:div w:id="1437018076">
      <w:bodyDiv w:val="1"/>
      <w:marLeft w:val="0"/>
      <w:marRight w:val="0"/>
      <w:marTop w:val="0"/>
      <w:marBottom w:val="0"/>
      <w:divBdr>
        <w:top w:val="none" w:sz="0" w:space="0" w:color="auto"/>
        <w:left w:val="none" w:sz="0" w:space="0" w:color="auto"/>
        <w:bottom w:val="none" w:sz="0" w:space="0" w:color="auto"/>
        <w:right w:val="none" w:sz="0" w:space="0" w:color="auto"/>
      </w:divBdr>
    </w:div>
    <w:div w:id="1545605657">
      <w:bodyDiv w:val="1"/>
      <w:marLeft w:val="0"/>
      <w:marRight w:val="0"/>
      <w:marTop w:val="0"/>
      <w:marBottom w:val="0"/>
      <w:divBdr>
        <w:top w:val="none" w:sz="0" w:space="0" w:color="auto"/>
        <w:left w:val="none" w:sz="0" w:space="0" w:color="auto"/>
        <w:bottom w:val="none" w:sz="0" w:space="0" w:color="auto"/>
        <w:right w:val="none" w:sz="0" w:space="0" w:color="auto"/>
      </w:divBdr>
    </w:div>
    <w:div w:id="1691758764">
      <w:bodyDiv w:val="1"/>
      <w:marLeft w:val="0"/>
      <w:marRight w:val="0"/>
      <w:marTop w:val="0"/>
      <w:marBottom w:val="0"/>
      <w:divBdr>
        <w:top w:val="none" w:sz="0" w:space="0" w:color="auto"/>
        <w:left w:val="none" w:sz="0" w:space="0" w:color="auto"/>
        <w:bottom w:val="none" w:sz="0" w:space="0" w:color="auto"/>
        <w:right w:val="none" w:sz="0" w:space="0" w:color="auto"/>
      </w:divBdr>
    </w:div>
    <w:div w:id="1856847573">
      <w:bodyDiv w:val="1"/>
      <w:marLeft w:val="0"/>
      <w:marRight w:val="0"/>
      <w:marTop w:val="0"/>
      <w:marBottom w:val="0"/>
      <w:divBdr>
        <w:top w:val="none" w:sz="0" w:space="0" w:color="auto"/>
        <w:left w:val="none" w:sz="0" w:space="0" w:color="auto"/>
        <w:bottom w:val="none" w:sz="0" w:space="0" w:color="auto"/>
        <w:right w:val="none" w:sz="0" w:space="0" w:color="auto"/>
      </w:divBdr>
    </w:div>
    <w:div w:id="18926176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Drawing.vsdx"/><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157</TotalTime>
  <Pages>3</Pages>
  <Words>972</Words>
  <Characters>5546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
    </vt:vector>
  </TitlesOfParts>
  <Company>Ericsson</Company>
  <LinksUpToDate>false</LinksUpToDate>
  <CharactersWithSpaces>6505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Yufei Blankenship</dc:creator>
  <cp:lastModifiedBy>Yufei Blankenship2</cp:lastModifiedBy>
  <cp:revision>31</cp:revision>
  <dcterms:created xsi:type="dcterms:W3CDTF">2016-12-26T05:51:00Z</dcterms:created>
  <dcterms:modified xsi:type="dcterms:W3CDTF">2017-01-10T07:46:00Z</dcterms:modified>
</cp:coreProperties>
</file>